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TRAINING AND STUDY SUPPORT</w:t>
      </w:r>
    </w:p>
    <w:p>
      <w:pPr>
        <w:spacing w:after="260"/>
        <w:jc w:val="center"/>
      </w:pPr>
      <w:r>
        <w:rPr>
          <w:rFonts w:ascii="Calibri" w:cs="Calibri" w:eastAsia="Calibri" w:hAnsi="Calibri"/>
          <w:i/>
          <w:iCs/>
          <w:color w:val="6E7480"/>
          <w:sz w:val="19"/>
          <w:szCs w:val="19"/>
        </w:rPr>
        <w:t xml:space="preserve">Funding development, and what can be recovered</w:t>
      </w:r>
    </w:p>
    <w:p>
      <w:pPr>
        <w:spacing w:after="180" w:before="0" w:line="276"/>
        <w:jc w:val="both"/>
      </w:pPr>
      <w:r>
        <w:rPr>
          <w:rFonts w:ascii="Calibri" w:cs="Calibri" w:eastAsia="Calibri" w:hAnsi="Calibri"/>
          <w:i/>
          <w:iCs/>
          <w:color w:val="6E7480"/>
          <w:sz w:val="21"/>
          <w:szCs w:val="21"/>
        </w:rPr>
        <w:t xml:space="preserve">The clause employers most want is a </w:t>
      </w:r>
      <w:r>
        <w:rPr>
          <w:rFonts w:ascii="Calibri" w:cs="Calibri" w:eastAsia="Calibri" w:hAnsi="Calibri"/>
          <w:b/>
          <w:bCs/>
          <w:i/>
          <w:iCs/>
          <w:color w:val="6E7480"/>
          <w:sz w:val="21"/>
          <w:szCs w:val="21"/>
        </w:rPr>
        <w:t xml:space="preserve">claw-back</w:t>
      </w:r>
      <w:r>
        <w:rPr>
          <w:rFonts w:ascii="Calibri" w:cs="Calibri" w:eastAsia="Calibri" w:hAnsi="Calibri"/>
          <w:i/>
          <w:iCs/>
          <w:color w:val="6E7480"/>
          <w:sz w:val="21"/>
          <w:szCs w:val="21"/>
        </w:rPr>
        <w:t xml:space="preserve"> if the employee leaves soon after training. It can work — but it is constrained: recovery must relate to genuine training cost, deductions are limited by statute, and </w:t>
      </w:r>
      <w:r>
        <w:rPr>
          <w:rFonts w:ascii="Calibri" w:cs="Calibri" w:eastAsia="Calibri" w:hAnsi="Calibri"/>
          <w:b/>
          <w:bCs/>
          <w:i/>
          <w:iCs/>
          <w:color w:val="6E7480"/>
          <w:sz w:val="21"/>
          <w:szCs w:val="21"/>
        </w:rPr>
        <w:t xml:space="preserve">employer costs like permits and visas can never be recovered at all</w:t>
      </w:r>
      <w:r>
        <w:rPr>
          <w:rFonts w:ascii="Calibri" w:cs="Calibri" w:eastAsia="Calibri" w:hAnsi="Calibri"/>
          <w:i/>
          <w:iCs/>
          <w:color w:val="6E7480"/>
          <w:sz w:val="21"/>
          <w:szCs w:val="21"/>
        </w:rPr>
        <w:t xml:space="preserve">. Draft it narrowly or it will not survive.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w:t>
            </w:r>
            <w:r>
              <w:rPr>
                <w:rFonts w:ascii="Calibri" w:cs="Calibri" w:eastAsia="Calibri" w:hAnsi="Calibri"/>
                <w:b/>
                <w:bCs/>
                <w:sz w:val="19"/>
                <w:szCs w:val="19"/>
              </w:rPr>
              <w:t xml:space="preserve">[licence]</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[JOB TITLE]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Training</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 — course, provider, qualification]</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Provider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to </w:t>
            </w:r>
            <w:r>
              <w:rPr>
                <w:rFonts w:ascii="Calibri" w:cs="Calibri" w:eastAsia="Calibri" w:hAnsi="Calibri"/>
                <w:b/>
                <w:bCs/>
                <w:sz w:val="19"/>
                <w:szCs w:val="19"/>
              </w:rPr>
              <w:t xml:space="preserve">[DATE]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Cost borne by the Company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Breakdown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[Fees, materials, examination, travel]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Repayment period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[12–24]</w:t>
            </w:r>
            <w:r>
              <w:rPr>
                <w:rFonts w:ascii="Calibri" w:cs="Calibri" w:eastAsia="Calibri" w:hAnsi="Calibri"/>
                <w:sz w:val="19"/>
                <w:szCs w:val="19"/>
              </w:rPr>
              <w:t xml:space="preserve"> months from completion</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Repayment basis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Reducing monthly to nil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Study leave granted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[DAYS]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Approved by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on </w:t>
            </w: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WHAT CAN AND CANNOT BE RECOVERED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9"/>
        <w:gridCol w:w="4819"/>
      </w:tblGrid>
      <w:tr>
        <w:trPr>
          <w:cantSplit/>
          <w:tblHeader/>
        </w:trPr>
        <w:tc>
          <w:tcPr>
            <w:tcW w:type="dxa" w:w="481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481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Recoverable?</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Course fees paid to a third party provider</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[Potentially]</w:t>
            </w:r>
            <w:r>
              <w:rPr>
                <w:rFonts w:ascii="Calibri" w:cs="Calibri" w:eastAsia="Calibri" w:hAnsi="Calibri"/>
                <w:sz w:val="18"/>
                <w:szCs w:val="18"/>
              </w:rPr>
              <w:t xml:space="preserve"> — with a written agreement</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Examination and certification fees</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[Potentially]</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Materials and required equipment</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[Potentially]</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Travel and accommodation for the course</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[Potentially, if itemised]</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Salary paid during study leave</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[Doubtful — take advice]</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Internal training and management time</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w:t>
            </w:r>
            <w:r>
              <w:rPr>
                <w:rFonts w:ascii="Calibri" w:cs="Calibri" w:eastAsia="Calibri" w:hAnsi="Calibri"/>
                <w:sz w:val="18"/>
                <w:szCs w:val="18"/>
              </w:rPr>
              <w:t xml:space="preserve"> — not a quantifiable external cost</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Work permit, visa, medical, Emirates ID</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Never</w:t>
            </w:r>
            <w:r>
              <w:rPr>
                <w:rFonts w:ascii="Calibri" w:cs="Calibri" w:eastAsia="Calibri" w:hAnsi="Calibri"/>
                <w:sz w:val="18"/>
                <w:szCs w:val="18"/>
              </w:rPr>
              <w:t xml:space="preserve"> — employer costs by law</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Recruitment costs</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Never</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Relocation</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[Depends — take advice]</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Statutory entitlements of any kind</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Never</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b/>
          <w:bCs/>
          <w:sz w:val="21"/>
          <w:szCs w:val="21"/>
        </w:rPr>
        <w:t xml:space="preserve">Employer costs cannot be dressed as training.</w:t>
      </w:r>
      <w:r>
        <w:rPr>
          <w:rFonts w:ascii="Calibri" w:cs="Calibri" w:eastAsia="Calibri" w:hAnsi="Calibri"/>
          <w:sz w:val="21"/>
          <w:szCs w:val="21"/>
        </w:rPr>
        <w:t xml:space="preserve"> Bundling permit and visa costs into a "training and onboarding investment" and seeking to recover them is unlawful, and it taints the enforceability of the genuine training element alongside it.</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i/>
          <w:iCs/>
          <w:sz w:val="21"/>
          <w:szCs w:val="21"/>
        </w:rPr>
        <w:t xml:space="preserve">Recovery is also limited by the rules on deductions from wages. A claw-back that assumes the whole balance can be taken from a final settlement will not work — confirm the permitted proportion.</w:t>
      </w:r>
    </w:p>
    <w:p>
      <w:pPr>
        <w:keepNext/>
        <w:spacing w:after="120" w:before="280"/>
        <w:outlineLvl w:val="0"/>
      </w:pPr>
      <w:r>
        <w:rPr>
          <w:rFonts w:ascii="Calibri" w:cs="Calibri" w:eastAsia="Calibri" w:hAnsi="Calibri"/>
          <w:b/>
          <w:bCs/>
          <w:color w:val="14161B"/>
          <w:sz w:val="22"/>
          <w:szCs w:val="22"/>
        </w:rPr>
        <w:t xml:space="preserve">2. MAKING IT ENFORCEABLE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240"/>
        <w:gridCol w:w="5013"/>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Requirement</w:t>
            </w:r>
          </w:p>
        </w:tc>
        <w:tc>
          <w:tcPr>
            <w:tcW w:type="dxa" w:w="50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Written agreement signed before the training starts</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demand made afterwards has no basis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Genuine, itemised cost</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Invoices from the provider, not an estimate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Reducing over a reasonable period</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flat repayment for two years looks punitive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Period proportionate to the value</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[12]</w:t>
            </w:r>
            <w:r>
              <w:rPr>
                <w:rFonts w:ascii="Calibri" w:cs="Calibri" w:eastAsia="Calibri" w:hAnsi="Calibri"/>
                <w:sz w:val="17"/>
                <w:szCs w:val="17"/>
              </w:rPr>
              <w:t xml:space="preserve"> months for a modest course; </w:t>
            </w:r>
            <w:r>
              <w:rPr>
                <w:rFonts w:ascii="Calibri" w:cs="Calibri" w:eastAsia="Calibri" w:hAnsi="Calibri"/>
                <w:b/>
                <w:bCs/>
                <w:sz w:val="17"/>
                <w:szCs w:val="17"/>
              </w:rPr>
              <w:t xml:space="preserve">[24]</w:t>
            </w:r>
            <w:r>
              <w:rPr>
                <w:rFonts w:ascii="Calibri" w:cs="Calibri" w:eastAsia="Calibri" w:hAnsi="Calibri"/>
                <w:sz w:val="17"/>
                <w:szCs w:val="17"/>
              </w:rPr>
              <w:t xml:space="preserve"> for a substantial qualification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Employee gains a transferable benefit</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qualification they keep, not routine job training</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Does not apply where the Company terminates without cause</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Otherwise it operates as a penalty on dismissal</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Does not apply on redundancy or company closure</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Same reasoning</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Deduction stays within the statutory limit</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And the balance is a debt, not a withholding</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Explained clearly, in a language the employee reads</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Consent must be informed</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Genuinely optional — the employee could decline the training</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Mandatory training is harder to claw back</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i/>
          <w:iCs/>
          <w:sz w:val="21"/>
          <w:szCs w:val="21"/>
        </w:rPr>
        <w:t xml:space="preserve">Item 6 is what makes the clause defensible. A claw-back that bites when the employer dismisses the employee is a penalty on termination rather than a recovery of investment, and it invites the whole clause to be examined.</w:t>
      </w:r>
    </w:p>
    <w:p>
      <w:pPr>
        <w:keepNext/>
        <w:spacing w:after="120" w:before="280"/>
        <w:outlineLvl w:val="0"/>
      </w:pPr>
      <w:r>
        <w:rPr>
          <w:rFonts w:ascii="Calibri" w:cs="Calibri" w:eastAsia="Calibri" w:hAnsi="Calibri"/>
          <w:b/>
          <w:bCs/>
          <w:color w:val="14161B"/>
          <w:sz w:val="22"/>
          <w:szCs w:val="22"/>
        </w:rPr>
        <w:t xml:space="preserve">3. THE AGREEMENT</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Company will pay </w:t>
      </w:r>
      <w:r>
        <w:rPr>
          <w:rFonts w:ascii="Calibri" w:cs="Calibri" w:eastAsia="Calibri" w:hAnsi="Calibri"/>
          <w:b/>
          <w:bCs/>
          <w:sz w:val="21"/>
          <w:szCs w:val="21"/>
        </w:rPr>
        <w:t xml:space="preserve">AED </w:t>
      </w:r>
      <w:r>
        <w:rPr>
          <w:rFonts w:ascii="Calibri" w:cs="Calibri" w:eastAsia="Calibri" w:hAnsi="Calibri"/>
          <w:b/>
          <w:bCs/>
          <w:sz w:val="21"/>
          <w:szCs w:val="21"/>
        </w:rPr>
        <w:t xml:space="preserve">[AMOUNT]</w:t>
      </w:r>
      <w:r>
        <w:rPr>
          <w:rFonts w:ascii="Calibri" w:cs="Calibri" w:eastAsia="Calibri" w:hAnsi="Calibri"/>
          <w:sz w:val="21"/>
          <w:szCs w:val="21"/>
        </w:rPr>
        <w:t xml:space="preserve"> for the training described above.</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The Employee agrees that if their employment ends within </w:t>
      </w:r>
      <w:r>
        <w:rPr>
          <w:rFonts w:ascii="Calibri" w:cs="Calibri" w:eastAsia="Calibri" w:hAnsi="Calibri"/>
          <w:b/>
          <w:bCs/>
          <w:sz w:val="21"/>
          <w:szCs w:val="21"/>
        </w:rPr>
        <w:t xml:space="preserve">[18]</w:t>
      </w:r>
      <w:r>
        <w:rPr>
          <w:rFonts w:ascii="Calibri" w:cs="Calibri" w:eastAsia="Calibri" w:hAnsi="Calibri"/>
          <w:sz w:val="21"/>
          <w:szCs w:val="21"/>
        </w:rPr>
        <w:t xml:space="preserve"> months of completion, they will repay a proportion of that cost as follows: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397"/>
        <w:gridCol w:w="4241"/>
      </w:tblGrid>
      <w:tr>
        <w:trPr>
          <w:cantSplit/>
          <w:tblHeader/>
        </w:trPr>
        <w:tc>
          <w:tcPr>
            <w:tcW w:type="dxa" w:w="539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Employment ends within</w:t>
            </w:r>
          </w:p>
        </w:tc>
        <w:tc>
          <w:tcPr>
            <w:tcW w:type="dxa" w:w="424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Repayable</w:t>
            </w:r>
          </w:p>
        </w:tc>
      </w:tr>
      <w:tr>
        <w:trPr>
          <w:cantSplit/>
        </w:trP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0–6 months of completion</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[100]</w:t>
            </w:r>
            <w:r>
              <w:rPr>
                <w:rFonts w:ascii="Calibri" w:cs="Calibri" w:eastAsia="Calibri" w:hAnsi="Calibri"/>
                <w:b/>
                <w:bCs/>
                <w:sz w:val="18"/>
                <w:szCs w:val="18"/>
              </w:rPr>
              <w:t xml:space="preserve">%</w:t>
            </w:r>
          </w:p>
        </w:tc>
      </w:tr>
      <w:tr>
        <w:trPr>
          <w:cantSplit/>
        </w:trP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6–12 months</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[66]</w:t>
            </w:r>
            <w:r>
              <w:rPr>
                <w:rFonts w:ascii="Calibri" w:cs="Calibri" w:eastAsia="Calibri" w:hAnsi="Calibri"/>
                <w:b/>
                <w:bCs/>
                <w:sz w:val="18"/>
                <w:szCs w:val="18"/>
              </w:rPr>
              <w:t xml:space="preserve">%</w:t>
            </w:r>
          </w:p>
        </w:tc>
      </w:tr>
      <w:tr>
        <w:trPr>
          <w:cantSplit/>
        </w:trP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12–18 months</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[33]</w:t>
            </w:r>
            <w:r>
              <w:rPr>
                <w:rFonts w:ascii="Calibri" w:cs="Calibri" w:eastAsia="Calibri" w:hAnsi="Calibri"/>
                <w:b/>
                <w:bCs/>
                <w:sz w:val="18"/>
                <w:szCs w:val="18"/>
              </w:rPr>
              <w:t xml:space="preserve">%</w:t>
            </w:r>
          </w:p>
        </w:tc>
      </w:tr>
      <w:tr>
        <w:trPr>
          <w:cantSplit/>
        </w:trP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After 18 months</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Nil</w:t>
            </w:r>
          </w:p>
        </w:tc>
      </w:tr>
    </w:tbl>
    <w:p>
      <w:pPr>
        <w:spacing w:after="140"/>
      </w:pP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b/>
          <w:bCs/>
          <w:sz w:val="21"/>
          <w:szCs w:val="21"/>
        </w:rPr>
        <w:t xml:space="preserve">No repayment is due</w:t>
      </w:r>
      <w:r>
        <w:rPr>
          <w:rFonts w:ascii="Calibri" w:cs="Calibri" w:eastAsia="Calibri" w:hAnsi="Calibri"/>
          <w:sz w:val="21"/>
          <w:szCs w:val="21"/>
        </w:rPr>
        <w:t xml:space="preserve"> where the Company terminates the employment other than for cause, where the role is made redundant, where the Company ceases to operate, or where the employment ends by reason of ill health or death.</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Any repayment will be discussed with the Employee, and any deduction from final entitlements will stay within the limits the Law permits. </w:t>
      </w:r>
      <w:r>
        <w:rPr>
          <w:rFonts w:ascii="Calibri" w:cs="Calibri" w:eastAsia="Calibri" w:hAnsi="Calibri"/>
          <w:b/>
          <w:bCs/>
          <w:sz w:val="21"/>
          <w:szCs w:val="21"/>
        </w:rPr>
        <w:t xml:space="preserve">The remainder is a debt, not a sum the Company may simply withhold.</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sz w:val="21"/>
          <w:szCs w:val="21"/>
        </w:rPr>
        <w:t xml:space="preserve">The Employee shall use reasonable efforts to complete the training and to pass any assessment.</w:t>
      </w:r>
    </w:p>
    <w:p>
      <w:pPr>
        <w:spacing w:after="120" w:before="60" w:line="276"/>
        <w:ind w:left="720" w:hanging="720"/>
        <w:jc w:val="both"/>
      </w:pPr>
      <w:r>
        <w:rPr>
          <w:rFonts w:ascii="Calibri" w:cs="Calibri" w:eastAsia="Calibri" w:hAnsi="Calibri"/>
          <w:sz w:val="21"/>
          <w:szCs w:val="21"/>
        </w:rPr>
        <w:t xml:space="preserve">3.6	</w:t>
      </w:r>
      <w:r>
        <w:rPr>
          <w:rFonts w:ascii="Calibri" w:cs="Calibri" w:eastAsia="Calibri" w:hAnsi="Calibri"/>
          <w:b/>
          <w:bCs/>
          <w:sz w:val="21"/>
          <w:szCs w:val="21"/>
        </w:rPr>
        <w:t xml:space="preserve">[Study leave]</w:t>
      </w:r>
      <w:r>
        <w:rPr>
          <w:rFonts w:ascii="Calibri" w:cs="Calibri" w:eastAsia="Calibri" w:hAnsi="Calibri"/>
          <w:sz w:val="21"/>
          <w:szCs w:val="21"/>
        </w:rPr>
        <w:t xml:space="preserve"> The Company grants </w:t>
      </w:r>
      <w:r>
        <w:rPr>
          <w:rFonts w:ascii="Calibri" w:cs="Calibri" w:eastAsia="Calibri" w:hAnsi="Calibri"/>
          <w:b/>
          <w:bCs/>
          <w:sz w:val="21"/>
          <w:szCs w:val="21"/>
        </w:rPr>
        <w:t xml:space="preserve">[NUMBER]</w:t>
      </w:r>
      <w:r>
        <w:rPr>
          <w:rFonts w:ascii="Calibri" w:cs="Calibri" w:eastAsia="Calibri" w:hAnsi="Calibri"/>
          <w:sz w:val="21"/>
          <w:szCs w:val="21"/>
        </w:rPr>
        <w:t xml:space="preserve"> days of </w:t>
      </w:r>
      <w:r>
        <w:rPr>
          <w:rFonts w:ascii="Calibri" w:cs="Calibri" w:eastAsia="Calibri" w:hAnsi="Calibri"/>
          <w:b/>
          <w:bCs/>
          <w:sz w:val="21"/>
          <w:szCs w:val="21"/>
        </w:rPr>
        <w:t xml:space="preserve">[paid]</w:t>
      </w:r>
      <w:r>
        <w:rPr>
          <w:rFonts w:ascii="Calibri" w:cs="Calibri" w:eastAsia="Calibri" w:hAnsi="Calibri"/>
          <w:sz w:val="21"/>
          <w:szCs w:val="21"/>
        </w:rPr>
        <w:t xml:space="preserve"> study leave. </w:t>
      </w:r>
      <w:r>
        <w:rPr>
          <w:rFonts w:ascii="Calibri" w:cs="Calibri" w:eastAsia="Calibri" w:hAnsi="Calibri"/>
          <w:i/>
          <w:iCs/>
          <w:sz w:val="21"/>
          <w:szCs w:val="21"/>
        </w:rPr>
        <w:t xml:space="preserve">Note that employees at accredited UAE institutions have a statutory study leave entitlement, subject to service — this is in addition to, not instead of, that.</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BEFORE APPROVING TRAINING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5590"/>
        <w:gridCol w:w="3567"/>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559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Question</w:t>
            </w:r>
          </w:p>
        </w:tc>
        <w:tc>
          <w:tcPr>
            <w:tcW w:type="dxa" w:w="35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Answer</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What business need does this meet?</w:t>
            </w:r>
          </w:p>
        </w:tc>
        <w:tc>
          <w:tcPr>
            <w:tcW w:type="dxa" w:w="356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provider credible and, where relevant, accredited?</w:t>
            </w:r>
          </w:p>
        </w:tc>
        <w:tc>
          <w:tcPr>
            <w:tcW w:type="dxa" w:w="356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Total cost including examination, materials and travel?</w:t>
            </w:r>
          </w:p>
        </w:tc>
        <w:tc>
          <w:tcPr>
            <w:tcW w:type="dxa" w:w="356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AED </w:t>
            </w:r>
            <w:r>
              <w:rPr>
                <w:rFonts w:ascii="Calibri" w:cs="Calibri" w:eastAsia="Calibri" w:hAnsi="Calibri"/>
                <w:b/>
                <w:bCs/>
                <w:sz w:val="17"/>
                <w:szCs w:val="17"/>
              </w:rPr>
              <w:t xml:space="preserve">[AMOUNT]</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Time away from work, and cover arranged?</w:t>
            </w:r>
          </w:p>
        </w:tc>
        <w:tc>
          <w:tcPr>
            <w:tcW w:type="dxa" w:w="356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Does the employee need attested certification afterwards?</w:t>
            </w:r>
          </w:p>
        </w:tc>
        <w:tc>
          <w:tcPr>
            <w:tcW w:type="dxa" w:w="356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[Weeks — plan it]</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Does the qualification affect their permit job title?</w:t>
            </w:r>
          </w:p>
        </w:tc>
        <w:tc>
          <w:tcPr>
            <w:tcW w:type="dxa" w:w="356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a repayment agreement proportionate here?</w:t>
            </w:r>
          </w:p>
        </w:tc>
        <w:tc>
          <w:tcPr>
            <w:tcW w:type="dxa" w:w="356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Would we fund this for anyone in the same role?</w:t>
            </w:r>
          </w:p>
        </w:tc>
        <w:tc>
          <w:tcPr>
            <w:tcW w:type="dxa" w:w="356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Consistency</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VAT recoverable on the fees?</w:t>
            </w:r>
          </w:p>
        </w:tc>
        <w:tc>
          <w:tcPr>
            <w:tcW w:type="dxa" w:w="356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cost deductible for corporate tax?</w:t>
            </w:r>
          </w:p>
        </w:tc>
        <w:tc>
          <w:tcPr>
            <w:tcW w:type="dxa" w:w="356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Wholly for the business</w:t>
            </w:r>
          </w:p>
        </w:tc>
      </w:tr>
      <w:tr>
        <w:trPr>
          <w:cantSplit/>
        </w:trPr>
        <w:tc>
          <w:tcPr>
            <w:tcW w:type="dxa" w:w="481"/>
            <w:tcMar>
              <w:top w:type="dxa" w:w="70"/>
              <w:left w:type="dxa" w:w="100"/>
              <w:bottom w:type="dxa" w:w="70"/>
              <w:right w:type="dxa" w:w="100"/>
            </w:tcMar>
            <w:vAlign w:val="center"/>
          </w:tcPr>
          <w:p>
            <w:pPr>
              <w:spacing w:after="0" w:line="240"/>
              <w:jc w:val="left"/>
            </w:pP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Approved</w:t>
            </w:r>
          </w:p>
        </w:tc>
        <w:tc>
          <w:tcPr>
            <w:tcW w:type="dxa" w:w="356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r>
              <w:rPr>
                <w:rFonts w:ascii="Calibri" w:cs="Calibri" w:eastAsia="Calibri" w:hAnsi="Calibri"/>
                <w:b/>
                <w:bCs/>
                <w:sz w:val="17"/>
                <w:szCs w:val="17"/>
              </w:rPr>
              <w:t xml:space="preserve">, </w:t>
            </w:r>
            <w:r>
              <w:rPr>
                <w:rFonts w:ascii="Calibri" w:cs="Calibri" w:eastAsia="Calibri" w:hAnsi="Calibri"/>
                <w:b/>
                <w:bCs/>
                <w:sz w:val="17"/>
                <w:szCs w:val="17"/>
              </w:rPr>
              <w:t xml:space="preserve">[DATE]</w:t>
            </w:r>
          </w:p>
        </w:tc>
      </w:tr>
    </w:tbl>
    <w:p>
      <w:pPr>
        <w:spacing w:after="140"/>
      </w:pP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i/>
          <w:iCs/>
          <w:sz w:val="21"/>
          <w:szCs w:val="21"/>
        </w:rPr>
        <w:t xml:space="preserve">Question 8 prevents the most common grievance. Funding training for one person and refusing an identical request from another in the same role is noticed immediately and is difficult to justify afterwards.</w:t>
      </w:r>
    </w:p>
    <w:p>
      <w:pPr>
        <w:keepNext/>
        <w:spacing w:after="120" w:before="280"/>
        <w:outlineLvl w:val="0"/>
      </w:pPr>
      <w:r>
        <w:rPr>
          <w:rFonts w:ascii="Calibri" w:cs="Calibri" w:eastAsia="Calibri" w:hAnsi="Calibri"/>
          <w:b/>
          <w:bCs/>
          <w:color w:val="14161B"/>
          <w:sz w:val="22"/>
          <w:szCs w:val="22"/>
        </w:rPr>
        <w:t xml:space="preserve">5. RECORDS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047"/>
        <w:gridCol w:w="5591"/>
      </w:tblGrid>
      <w:tr>
        <w:trPr>
          <w:cantSplit/>
          <w:tblHeader/>
        </w:trPr>
        <w:tc>
          <w:tcPr>
            <w:tcW w:type="dxa" w:w="40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Record</w:t>
            </w:r>
          </w:p>
        </w:tc>
        <w:tc>
          <w:tcPr>
            <w:tcW w:type="dxa" w:w="55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Why</w:t>
            </w:r>
          </w:p>
        </w:tc>
      </w:tr>
      <w:tr>
        <w:trPr>
          <w:cantSplit/>
        </w:trP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Signed training agreement</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basis for any recovery</w:t>
            </w:r>
          </w:p>
        </w:tc>
      </w:tr>
      <w:tr>
        <w:trPr>
          <w:cantSplit/>
        </w:trP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Provider invoices and proof of payment</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Evidence of the genuine cost</w:t>
            </w:r>
          </w:p>
        </w:tc>
      </w:tr>
      <w:tr>
        <w:trPr>
          <w:cantSplit/>
        </w:trP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Approval and business justification</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Deductibility and consistency</w:t>
            </w:r>
          </w:p>
        </w:tc>
      </w:tr>
      <w:tr>
        <w:trPr>
          <w:cantSplit/>
        </w:trP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Completion certificate</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Confirms what was delivered</w:t>
            </w:r>
          </w:p>
        </w:tc>
      </w:tr>
      <w:tr>
        <w:trPr>
          <w:cantSplit/>
        </w:trP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[Attested certification where obtained]</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For permit or role purposes</w:t>
            </w:r>
          </w:p>
        </w:tc>
      </w:tr>
      <w:tr>
        <w:trPr>
          <w:cantSplit/>
        </w:trP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Study leave taken</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Statutory and contractual</w:t>
            </w:r>
          </w:p>
        </w:tc>
      </w:tr>
      <w:tr>
        <w:trPr>
          <w:cantSplit/>
        </w:trP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Any repayment agreed and how it was settled</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Disputes</w:t>
            </w:r>
          </w:p>
        </w:tc>
      </w:tr>
      <w:tr>
        <w:trPr>
          <w:cantSplit/>
        </w:trP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Register of training funded across the team</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Consistency check</w:t>
            </w:r>
          </w:p>
        </w:tc>
      </w:tr>
    </w:tbl>
    <w:p>
      <w:pPr>
        <w:spacing w:after="160"/>
      </w:pPr>
    </w:p>
    <w:p>
      <w:pPr>
        <w:spacing w:after="150" w:before="0" w:line="276"/>
        <w:jc w:val="both"/>
      </w:pPr>
      <w:r>
        <w:rPr>
          <w:rFonts w:ascii="Calibri" w:cs="Calibri" w:eastAsia="Calibri" w:hAnsi="Calibri"/>
          <w:b/>
          <w:bCs/>
          <w:sz w:val="21"/>
          <w:szCs w:val="21"/>
        </w:rPr>
        <w:t xml:space="preserve">Agreement.</w:t>
      </w:r>
      <w:r>
        <w:rPr>
          <w:rFonts w:ascii="Calibri" w:cs="Calibri" w:eastAsia="Calibri" w:hAnsi="Calibri"/>
          <w:sz w:val="21"/>
          <w:szCs w:val="21"/>
        </w:rPr>
        <w:t xml:space="preserve"> I confirm that I have read and understood this agreement, that it has been explained to me in a language I understand, and that I accept the repayment terms set out above.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[EMPLOYEE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For </w:t>
            </w:r>
            <w:r>
              <w:rPr>
                <w:rFonts w:ascii="Calibri" w:cs="Calibri" w:eastAsia="Calibri" w:hAnsi="Calibri"/>
                <w:b/>
                <w:bCs/>
                <w:sz w:val="21"/>
                <w:szCs w:val="21"/>
              </w:rPr>
              <w:t xml:space="preserve">[COMPANY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Employer costs can never be recovered</w:t>
      </w:r>
    </w:p>
    <w:p>
      <w:pPr>
        <w:spacing w:after="60" w:line="264"/>
        <w:jc w:val="both"/>
      </w:pPr>
      <w:r>
        <w:rPr>
          <w:rFonts w:ascii="Calibri" w:cs="Calibri" w:eastAsia="Calibri" w:hAnsi="Calibri"/>
          <w:sz w:val="19"/>
          <w:szCs w:val="19"/>
        </w:rPr>
        <w:t xml:space="preserve">Work permit, visa, medical, Emirates ID and recruitment costs are the employer’s by law and cannot be recovered through a training agreement, a repayment clause or any other mechanism. Bundling them into a "training investment" is unlawful and taints the genuine element alongside them.</w:t>
      </w:r>
    </w:p>
    <w:p>
      <w:pPr>
        <w:keepNext/>
        <w:spacing w:after="40" w:before="140"/>
      </w:pPr>
      <w:r>
        <w:rPr>
          <w:rFonts w:ascii="Calibri" w:cs="Calibri" w:eastAsia="Calibri" w:hAnsi="Calibri"/>
          <w:b/>
          <w:bCs/>
          <w:color w:val="14161B"/>
          <w:sz w:val="20"/>
          <w:szCs w:val="20"/>
        </w:rPr>
        <w:t xml:space="preserve">Sign before the training starts</w:t>
      </w:r>
    </w:p>
    <w:p>
      <w:pPr>
        <w:spacing w:after="60" w:line="264"/>
        <w:jc w:val="both"/>
      </w:pPr>
      <w:r>
        <w:rPr>
          <w:rFonts w:ascii="Calibri" w:cs="Calibri" w:eastAsia="Calibri" w:hAnsi="Calibri"/>
          <w:sz w:val="19"/>
          <w:szCs w:val="19"/>
        </w:rPr>
        <w:t xml:space="preserve">A repayment obligation created after the employee has already attended has no basis. The agreement must be signed, understood and dated before the Company commits the spend.</w:t>
      </w:r>
    </w:p>
    <w:p>
      <w:pPr>
        <w:keepNext/>
        <w:spacing w:after="40" w:before="140"/>
      </w:pPr>
      <w:r>
        <w:rPr>
          <w:rFonts w:ascii="Calibri" w:cs="Calibri" w:eastAsia="Calibri" w:hAnsi="Calibri"/>
          <w:b/>
          <w:bCs/>
          <w:color w:val="14161B"/>
          <w:sz w:val="20"/>
          <w:szCs w:val="20"/>
        </w:rPr>
        <w:t xml:space="preserve">Recover genuine, itemised cost only</w:t>
      </w:r>
    </w:p>
    <w:p>
      <w:pPr>
        <w:spacing w:after="60" w:line="264"/>
        <w:jc w:val="both"/>
      </w:pPr>
      <w:r>
        <w:rPr>
          <w:rFonts w:ascii="Calibri" w:cs="Calibri" w:eastAsia="Calibri" w:hAnsi="Calibri"/>
          <w:sz w:val="19"/>
          <w:szCs w:val="19"/>
        </w:rPr>
        <w:t xml:space="preserve">Provider invoices and proof of payment, not an estimate and not internal time. A round-sum figure attributed to management effort is not recoverable and undermines the credibility of the whole clause.</w:t>
      </w:r>
    </w:p>
    <w:p>
      <w:pPr>
        <w:keepNext/>
        <w:spacing w:after="40" w:before="140"/>
      </w:pPr>
      <w:r>
        <w:rPr>
          <w:rFonts w:ascii="Calibri" w:cs="Calibri" w:eastAsia="Calibri" w:hAnsi="Calibri"/>
          <w:b/>
          <w:bCs/>
          <w:color w:val="14161B"/>
          <w:sz w:val="20"/>
          <w:szCs w:val="20"/>
        </w:rPr>
        <w:t xml:space="preserve">Make it reduce over time</w:t>
      </w:r>
    </w:p>
    <w:p>
      <w:pPr>
        <w:spacing w:after="60" w:line="264"/>
        <w:jc w:val="both"/>
      </w:pPr>
      <w:r>
        <w:rPr>
          <w:rFonts w:ascii="Calibri" w:cs="Calibri" w:eastAsia="Calibri" w:hAnsi="Calibri"/>
          <w:sz w:val="19"/>
          <w:szCs w:val="19"/>
        </w:rPr>
        <w:t xml:space="preserve">A flat repayment of the whole amount at any point in the period reads as a penalty. A reducing scale — full, then partial, then nil — reflects the value the employer has actually received and is far more defensible.</w:t>
      </w:r>
    </w:p>
    <w:p>
      <w:pPr>
        <w:keepNext/>
        <w:spacing w:after="40" w:before="140"/>
      </w:pPr>
      <w:r>
        <w:rPr>
          <w:rFonts w:ascii="Calibri" w:cs="Calibri" w:eastAsia="Calibri" w:hAnsi="Calibri"/>
          <w:b/>
          <w:bCs/>
          <w:color w:val="14161B"/>
          <w:sz w:val="20"/>
          <w:szCs w:val="20"/>
        </w:rPr>
        <w:t xml:space="preserve">Exclude employer-initiated termination</w:t>
      </w:r>
    </w:p>
    <w:p>
      <w:pPr>
        <w:spacing w:after="60" w:line="264"/>
        <w:jc w:val="both"/>
      </w:pPr>
      <w:r>
        <w:rPr>
          <w:rFonts w:ascii="Calibri" w:cs="Calibri" w:eastAsia="Calibri" w:hAnsi="Calibri"/>
          <w:sz w:val="19"/>
          <w:szCs w:val="19"/>
        </w:rPr>
        <w:t xml:space="preserve">A claw-back that bites when the Company dismisses the employee, makes them redundant or closes the business is a penalty on termination, not a recovery of investment. Excluding those cases is what makes the clause defensible in the cases where it does apply.</w:t>
      </w:r>
    </w:p>
    <w:p>
      <w:pPr>
        <w:keepNext/>
        <w:spacing w:after="40" w:before="140"/>
      </w:pPr>
      <w:r>
        <w:rPr>
          <w:rFonts w:ascii="Calibri" w:cs="Calibri" w:eastAsia="Calibri" w:hAnsi="Calibri"/>
          <w:b/>
          <w:bCs/>
          <w:color w:val="14161B"/>
          <w:sz w:val="20"/>
          <w:szCs w:val="20"/>
        </w:rPr>
        <w:t xml:space="preserve">Deductions from wages are capped</w:t>
      </w:r>
    </w:p>
    <w:p>
      <w:pPr>
        <w:spacing w:after="60" w:line="264"/>
        <w:jc w:val="both"/>
      </w:pPr>
      <w:r>
        <w:rPr>
          <w:rFonts w:ascii="Calibri" w:cs="Calibri" w:eastAsia="Calibri" w:hAnsi="Calibri"/>
          <w:sz w:val="19"/>
          <w:szCs w:val="19"/>
        </w:rPr>
        <w:t xml:space="preserve">The balance cannot simply be taken from a final settlement. Confirm the permitted proportion, deduct within it, and treat any remainder as a debt to be discussed — not as a sum to withhold from entitlements that are due within 14 days.</w:t>
      </w:r>
    </w:p>
    <w:p>
      <w:pPr>
        <w:keepNext/>
        <w:spacing w:after="40" w:before="140"/>
      </w:pPr>
      <w:r>
        <w:rPr>
          <w:rFonts w:ascii="Calibri" w:cs="Calibri" w:eastAsia="Calibri" w:hAnsi="Calibri"/>
          <w:b/>
          <w:bCs/>
          <w:color w:val="14161B"/>
          <w:sz w:val="20"/>
          <w:szCs w:val="20"/>
        </w:rPr>
        <w:t xml:space="preserve">Never withhold statutory entitlements as leverage</w:t>
      </w:r>
    </w:p>
    <w:p>
      <w:pPr>
        <w:spacing w:after="60" w:line="264"/>
        <w:jc w:val="both"/>
      </w:pPr>
      <w:r>
        <w:rPr>
          <w:rFonts w:ascii="Calibri" w:cs="Calibri" w:eastAsia="Calibri" w:hAnsi="Calibri"/>
          <w:sz w:val="19"/>
          <w:szCs w:val="19"/>
        </w:rPr>
        <w:t xml:space="preserve">Gratuity, accrued leave and notice are due within 14 days regardless of any training debt. Withholding them to force repayment is itself a breach and converts one dispute into two.</w:t>
      </w:r>
    </w:p>
    <w:p>
      <w:pPr>
        <w:keepNext/>
        <w:spacing w:after="40" w:before="140"/>
      </w:pPr>
      <w:r>
        <w:rPr>
          <w:rFonts w:ascii="Calibri" w:cs="Calibri" w:eastAsia="Calibri" w:hAnsi="Calibri"/>
          <w:b/>
          <w:bCs/>
          <w:color w:val="14161B"/>
          <w:sz w:val="20"/>
          <w:szCs w:val="20"/>
        </w:rPr>
        <w:t xml:space="preserve">The benefit should be transferable</w:t>
      </w:r>
    </w:p>
    <w:p>
      <w:pPr>
        <w:spacing w:after="60" w:line="264"/>
        <w:jc w:val="both"/>
      </w:pPr>
      <w:r>
        <w:rPr>
          <w:rFonts w:ascii="Calibri" w:cs="Calibri" w:eastAsia="Calibri" w:hAnsi="Calibri"/>
          <w:sz w:val="19"/>
          <w:szCs w:val="19"/>
        </w:rPr>
        <w:t xml:space="preserve">Claw-backs are most defensible where the employee gains a qualification they keep — an accredited certification, a licence. Routine job training that only benefits the current employer is a poor candidate for a repayment clause.</w:t>
      </w:r>
    </w:p>
    <w:p>
      <w:pPr>
        <w:keepNext/>
        <w:spacing w:after="40" w:before="140"/>
      </w:pPr>
      <w:r>
        <w:rPr>
          <w:rFonts w:ascii="Calibri" w:cs="Calibri" w:eastAsia="Calibri" w:hAnsi="Calibri"/>
          <w:b/>
          <w:bCs/>
          <w:color w:val="14161B"/>
          <w:sz w:val="20"/>
          <w:szCs w:val="20"/>
        </w:rPr>
        <w:t xml:space="preserve">Explain it in a language the employee reads</w:t>
      </w:r>
    </w:p>
    <w:p>
      <w:pPr>
        <w:spacing w:after="60" w:line="264"/>
        <w:jc w:val="both"/>
      </w:pPr>
      <w:r>
        <w:rPr>
          <w:rFonts w:ascii="Calibri" w:cs="Calibri" w:eastAsia="Calibri" w:hAnsi="Calibri"/>
          <w:sz w:val="19"/>
          <w:szCs w:val="19"/>
        </w:rPr>
        <w:t xml:space="preserve">Consent to a repayment obligation must be informed. A signature on a document the person could not read is weak evidence of agreement, and this is exactly the clause that will be scrutinised.</w:t>
      </w:r>
    </w:p>
    <w:p>
      <w:pPr>
        <w:keepNext/>
        <w:spacing w:after="40" w:before="140"/>
      </w:pPr>
      <w:r>
        <w:rPr>
          <w:rFonts w:ascii="Calibri" w:cs="Calibri" w:eastAsia="Calibri" w:hAnsi="Calibri"/>
          <w:b/>
          <w:bCs/>
          <w:color w:val="14161B"/>
          <w:sz w:val="20"/>
          <w:szCs w:val="20"/>
        </w:rPr>
        <w:t xml:space="preserve">Statutory study leave is separate</w:t>
      </w:r>
    </w:p>
    <w:p>
      <w:pPr>
        <w:spacing w:after="60" w:line="264"/>
        <w:jc w:val="both"/>
      </w:pPr>
      <w:r>
        <w:rPr>
          <w:rFonts w:ascii="Calibri" w:cs="Calibri" w:eastAsia="Calibri" w:hAnsi="Calibri"/>
          <w:sz w:val="19"/>
          <w:szCs w:val="19"/>
        </w:rPr>
        <w:t xml:space="preserve">Employees studying at accredited UAE institutions have a statutory study leave entitlement subject to service. Any leave granted under this agreement is in addition to it, not a substitute, and the policy should say so.</w:t>
      </w:r>
    </w:p>
    <w:p>
      <w:pPr>
        <w:keepNext/>
        <w:spacing w:after="40" w:before="140"/>
      </w:pPr>
      <w:r>
        <w:rPr>
          <w:rFonts w:ascii="Calibri" w:cs="Calibri" w:eastAsia="Calibri" w:hAnsi="Calibri"/>
          <w:b/>
          <w:bCs/>
          <w:color w:val="14161B"/>
          <w:sz w:val="20"/>
          <w:szCs w:val="20"/>
        </w:rPr>
        <w:t xml:space="preserve">Plan for attestation time</w:t>
      </w:r>
    </w:p>
    <w:p>
      <w:pPr>
        <w:spacing w:after="60" w:line="264"/>
        <w:jc w:val="both"/>
      </w:pPr>
      <w:r>
        <w:rPr>
          <w:rFonts w:ascii="Calibri" w:cs="Calibri" w:eastAsia="Calibri" w:hAnsi="Calibri"/>
          <w:sz w:val="19"/>
          <w:szCs w:val="19"/>
        </w:rPr>
        <w:t xml:space="preserve">Where a qualification obtained abroad will be needed for a permit or a role change, attestation in the issuing country, embassy legalisation and Ministry of Foreign Affairs attestation take weeks. Factor it in when the training is approved.</w:t>
      </w:r>
    </w:p>
    <w:p>
      <w:pPr>
        <w:keepNext/>
        <w:spacing w:after="40" w:before="140"/>
      </w:pPr>
      <w:r>
        <w:rPr>
          <w:rFonts w:ascii="Calibri" w:cs="Calibri" w:eastAsia="Calibri" w:hAnsi="Calibri"/>
          <w:b/>
          <w:bCs/>
          <w:color w:val="14161B"/>
          <w:sz w:val="20"/>
          <w:szCs w:val="20"/>
        </w:rPr>
        <w:t xml:space="preserve">Check whether the permit job title changes</w:t>
      </w:r>
    </w:p>
    <w:p>
      <w:pPr>
        <w:spacing w:after="60" w:line="264"/>
        <w:jc w:val="both"/>
      </w:pPr>
      <w:r>
        <w:rPr>
          <w:rFonts w:ascii="Calibri" w:cs="Calibri" w:eastAsia="Calibri" w:hAnsi="Calibri"/>
          <w:sz w:val="19"/>
          <w:szCs w:val="19"/>
        </w:rPr>
        <w:t xml:space="preserve">A qualification that changes someone’s role may require a work permit amendment, and the new title must still correspond to a licensed activity. Better identified at approval than at renewal.</w:t>
      </w:r>
    </w:p>
    <w:p>
      <w:pPr>
        <w:keepNext/>
        <w:spacing w:after="40" w:before="140"/>
      </w:pPr>
      <w:r>
        <w:rPr>
          <w:rFonts w:ascii="Calibri" w:cs="Calibri" w:eastAsia="Calibri" w:hAnsi="Calibri"/>
          <w:b/>
          <w:bCs/>
          <w:color w:val="14161B"/>
          <w:sz w:val="20"/>
          <w:szCs w:val="20"/>
        </w:rPr>
        <w:t xml:space="preserve">Apply the policy consistently</w:t>
      </w:r>
    </w:p>
    <w:p>
      <w:pPr>
        <w:spacing w:after="60" w:line="264"/>
        <w:jc w:val="both"/>
      </w:pPr>
      <w:r>
        <w:rPr>
          <w:rFonts w:ascii="Calibri" w:cs="Calibri" w:eastAsia="Calibri" w:hAnsi="Calibri"/>
          <w:sz w:val="19"/>
          <w:szCs w:val="19"/>
        </w:rPr>
        <w:t xml:space="preserve">Funding training for one person and refusing an identical request from another in the same role is noticed immediately and is hard to justify afterwards. Keep a register of what has been funded across the team and use it as the consistency check.</w:t>
      </w:r>
    </w:p>
    <w:p>
      <w:pPr>
        <w:keepNext/>
        <w:spacing w:after="40" w:before="140"/>
      </w:pPr>
      <w:r>
        <w:rPr>
          <w:rFonts w:ascii="Calibri" w:cs="Calibri" w:eastAsia="Calibri" w:hAnsi="Calibri"/>
          <w:b/>
          <w:bCs/>
          <w:color w:val="14161B"/>
          <w:sz w:val="20"/>
          <w:szCs w:val="20"/>
        </w:rPr>
        <w:t xml:space="preserve">Confirm the VAT and deductibility position</w:t>
      </w:r>
    </w:p>
    <w:p>
      <w:pPr>
        <w:spacing w:after="60" w:line="264"/>
        <w:jc w:val="both"/>
      </w:pPr>
      <w:r>
        <w:rPr>
          <w:rFonts w:ascii="Calibri" w:cs="Calibri" w:eastAsia="Calibri" w:hAnsi="Calibri"/>
          <w:sz w:val="19"/>
          <w:szCs w:val="19"/>
        </w:rPr>
        <w:t xml:space="preserve">Input VAT on training may be recoverable where a valid tax invoice is held, and the cost is deductible where wholly for the business. Both need the invoice and the business justification retained.</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Rules on deductions from wages, the enforceability of repayment agreements, statutory study leave and the prohibition on recovering employer costs all change, and DIFC and ADGM apply their own employment codes — take UAE employment advice before relying on a claw-back clause.</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2026-08-23T16:28:33.075Z</dcterms:created>
  <dcterms:modified xsi:type="dcterms:W3CDTF">2026-08-23T16:28:33.075Z</dcterms:modified>
</cp:coreProperties>
</file>

<file path=docProps/custom.xml><?xml version="1.0" encoding="utf-8"?>
<Properties xmlns="http://schemas.openxmlformats.org/officeDocument/2006/custom-properties" xmlns:vt="http://schemas.openxmlformats.org/officeDocument/2006/docPropsVTypes"/>
</file>