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TERMINATION OF EMPLOYMENT</w:t>
      </w:r>
    </w:p>
    <w:p>
      <w:pPr>
        <w:spacing w:after="260"/>
        <w:jc w:val="center"/>
      </w:pPr>
      <w:r>
        <w:rPr>
          <w:rFonts w:ascii="Calibri" w:cs="Calibri" w:eastAsia="Calibri" w:hAnsi="Calibri"/>
          <w:i/>
          <w:iCs/>
          <w:color w:val="6E7480"/>
          <w:sz w:val="19"/>
          <w:szCs w:val="19"/>
        </w:rPr>
        <w:t xml:space="preserve">Notice, summary dismissal and arbitrary dismissal</w:t>
      </w:r>
    </w:p>
    <w:p>
      <w:pPr>
        <w:spacing w:after="180" w:before="0" w:line="276"/>
        <w:jc w:val="both"/>
      </w:pPr>
      <w:r>
        <w:rPr>
          <w:rFonts w:ascii="Calibri" w:cs="Calibri" w:eastAsia="Calibri" w:hAnsi="Calibri"/>
          <w:i/>
          <w:iCs/>
          <w:color w:val="6E7480"/>
          <w:sz w:val="21"/>
          <w:szCs w:val="21"/>
        </w:rPr>
        <w:t xml:space="preserve">Two risks sit either side of a termination. Dismissing without notice on a ground that is not made out, or without the required process, converts a defensible decision into a claim. Dismissing for an unlawful reason — including retaliation for a legitimate complaint — is </w:t>
      </w:r>
      <w:r>
        <w:rPr>
          <w:rFonts w:ascii="Calibri" w:cs="Calibri" w:eastAsia="Calibri" w:hAnsi="Calibri"/>
          <w:b/>
          <w:bCs/>
          <w:i/>
          <w:iCs/>
          <w:color w:val="6E7480"/>
          <w:sz w:val="21"/>
          <w:szCs w:val="21"/>
        </w:rPr>
        <w:t xml:space="preserve">arbitrary dismissal</w:t>
      </w:r>
      <w:r>
        <w:rPr>
          <w:rFonts w:ascii="Calibri" w:cs="Calibri" w:eastAsia="Calibri" w:hAnsi="Calibri"/>
          <w:i/>
          <w:iCs/>
          <w:color w:val="6E7480"/>
          <w:sz w:val="21"/>
          <w:szCs w:val="21"/>
        </w:rPr>
        <w:t xml:space="preserve">, carrying compensation of up to three months’ salary on top of everything else owed.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passport </w:t>
            </w:r>
            <w:r>
              <w:rPr>
                <w:rFonts w:ascii="Calibri" w:cs="Calibri" w:eastAsia="Calibri" w:hAnsi="Calibri"/>
                <w:b/>
                <w:bCs/>
                <w:sz w:val="19"/>
                <w:szCs w:val="19"/>
              </w:rPr>
              <w:t xml:space="preserve">[NUMBER]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Jurisdiction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[Mainland / Free zone]</w:t>
            </w:r>
            <w:r>
              <w:rPr>
                <w:rFonts w:ascii="Calibri" w:cs="Calibri" w:eastAsia="Calibri" w:hAnsi="Calibri"/>
                <w:sz w:val="19"/>
                <w:szCs w:val="19"/>
              </w:rPr>
              <w:t xml:space="preserve"> — </w:t>
            </w:r>
            <w:r>
              <w:rPr>
                <w:rFonts w:ascii="Calibri" w:cs="Calibri" w:eastAsia="Calibri" w:hAnsi="Calibri"/>
                <w:i/>
                <w:iCs/>
                <w:sz w:val="19"/>
                <w:szCs w:val="19"/>
              </w:rPr>
              <w:t xml:space="preserve">DIFC and ADGM differ</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Route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[Notice / Summary — statutory ground / Expiry of term / Mutual]</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Reason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[STATE IT]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given 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Notice period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[30–90]</w:t>
            </w:r>
            <w:r>
              <w:rPr>
                <w:rFonts w:ascii="Calibri" w:cs="Calibri" w:eastAsia="Calibri" w:hAnsi="Calibri"/>
                <w:sz w:val="19"/>
                <w:szCs w:val="19"/>
              </w:rPr>
              <w:t xml:space="preserve"> days — </w:t>
            </w:r>
            <w:r>
              <w:rPr>
                <w:rFonts w:ascii="Calibri" w:cs="Calibri" w:eastAsia="Calibri" w:hAnsi="Calibri"/>
                <w:b/>
                <w:bCs/>
                <w:sz w:val="19"/>
                <w:szCs w:val="19"/>
              </w:rPr>
              <w:t xml:space="preserve">[worked / paid in lieu]</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working day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All sums payable by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14 days from the last working day</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Gratuity payable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AED </w:t>
            </w:r>
            <w:r>
              <w:rPr>
                <w:rFonts w:ascii="Calibri" w:cs="Calibri" w:eastAsia="Calibri" w:hAnsi="Calibri"/>
                <w:b/>
                <w:bCs/>
                <w:sz w:val="19"/>
                <w:szCs w:val="19"/>
              </w:rPr>
              <w:t xml:space="preserve">[AMOUNT]</w:t>
            </w:r>
          </w:p>
        </w:tc>
      </w:tr>
    </w:tbl>
    <w:p>
      <w:pPr>
        <w:spacing w:after="180"/>
      </w:pPr>
    </w:p>
    <w:p>
      <w:pPr>
        <w:keepNext/>
        <w:spacing w:after="120" w:before="280"/>
        <w:outlineLvl w:val="0"/>
      </w:pPr>
      <w:r>
        <w:rPr>
          <w:rFonts w:ascii="Calibri" w:cs="Calibri" w:eastAsia="Calibri" w:hAnsi="Calibri"/>
          <w:b/>
          <w:bCs/>
          <w:color w:val="14161B"/>
          <w:sz w:val="22"/>
          <w:szCs w:val="22"/>
        </w:rPr>
        <w:t xml:space="preserve">1. CHOOSING THE ROUTE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3855"/>
        <w:gridCol w:w="2120"/>
        <w:gridCol w:w="1543"/>
      </w:tblGrid>
      <w:tr>
        <w:trPr>
          <w:cantSplit/>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Route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When</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Notice</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Gratuity</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Termination on notice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Any lawful reason — performance, restructuring, business need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[30–90]</w:t>
            </w:r>
            <w:r>
              <w:rPr>
                <w:rFonts w:ascii="Calibri" w:cs="Calibri" w:eastAsia="Calibri" w:hAnsi="Calibri"/>
                <w:b/>
                <w:bCs/>
                <w:sz w:val="17"/>
                <w:szCs w:val="17"/>
              </w:rPr>
              <w:t xml:space="preserve"> days</w:t>
            </w:r>
            <w:r>
              <w:rPr>
                <w:rFonts w:ascii="Calibri" w:cs="Calibri" w:eastAsia="Calibri" w:hAnsi="Calibri"/>
                <w:sz w:val="17"/>
                <w:szCs w:val="17"/>
              </w:rPr>
              <w:t xml:space="preserve">, or pay in lieu</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Payable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Expiry of the fixed term</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The term ends and is not renewed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contract; give reasonable warning</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Payable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Summary dismissal</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Only on a ground the Law lists, with process followed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None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[May be forfeited — take advice]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During probation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the probation period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14 days</w:t>
            </w:r>
            <w:r>
              <w:rPr>
                <w:rFonts w:ascii="Calibri" w:cs="Calibri" w:eastAsia="Calibri" w:hAnsi="Calibri"/>
                <w:sz w:val="17"/>
                <w:szCs w:val="17"/>
              </w:rPr>
              <w:t xml:space="preserve"> by the employer</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 applicable under one year</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Mutual agreement</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Both parties agree terms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agreed</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Payable</w:t>
            </w:r>
          </w:p>
        </w:tc>
      </w:tr>
      <w:tr>
        <w:trPr>
          <w:cantSplit/>
        </w:trP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Resignation</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Employee initiated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As per contract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Payable after one year</w:t>
            </w:r>
          </w:p>
        </w:tc>
      </w:tr>
    </w:tbl>
    <w:p>
      <w:pPr>
        <w:spacing w:after="140"/>
      </w:pP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i/>
          <w:iCs/>
          <w:sz w:val="21"/>
          <w:szCs w:val="21"/>
        </w:rPr>
        <w:t xml:space="preserve">Where there is doubt whether a summary ground is made out, termination on notice with payment of gratuity is almost always the cheaper outcome. A failed summary dismissal produces the notice pay, the gratuity, and an arbitrary dismissal claim on top.</w:t>
      </w:r>
    </w:p>
    <w:p>
      <w:pPr>
        <w:keepNext/>
        <w:spacing w:after="120" w:before="280"/>
        <w:outlineLvl w:val="0"/>
      </w:pPr>
      <w:r>
        <w:rPr>
          <w:rFonts w:ascii="Calibri" w:cs="Calibri" w:eastAsia="Calibri" w:hAnsi="Calibri"/>
          <w:b/>
          <w:bCs/>
          <w:color w:val="14161B"/>
          <w:sz w:val="22"/>
          <w:szCs w:val="22"/>
        </w:rPr>
        <w:t xml:space="preserve">2. SUMMARY DISMISSAL</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Termination without notice is available </w:t>
      </w:r>
      <w:r>
        <w:rPr>
          <w:rFonts w:ascii="Calibri" w:cs="Calibri" w:eastAsia="Calibri" w:hAnsi="Calibri"/>
          <w:b/>
          <w:bCs/>
          <w:sz w:val="21"/>
          <w:szCs w:val="21"/>
        </w:rPr>
        <w:t xml:space="preserve">only</w:t>
      </w:r>
      <w:r>
        <w:rPr>
          <w:rFonts w:ascii="Calibri" w:cs="Calibri" w:eastAsia="Calibri" w:hAnsi="Calibri"/>
          <w:sz w:val="21"/>
          <w:szCs w:val="21"/>
        </w:rPr>
        <w:t xml:space="preserve"> on a ground set out in the Law. The grounds are specific and exhaustive, and cover matters such as assuming a false identity, causing substantial material loss through deliberate fault, breaching safety instructions, failing fundamental duties after written warning, disclosing work secrets, conviction of an offence involving honour or honesty, attending work intoxicated, assaulting colleagues, prolonged unauthorised absence, and unlawfully exploiting the position.</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b/>
          <w:bCs/>
          <w:sz w:val="21"/>
          <w:szCs w:val="21"/>
        </w:rPr>
        <w:t xml:space="preserve">Process is not optional.</w:t>
      </w:r>
      <w:r>
        <w:rPr>
          <w:rFonts w:ascii="Calibri" w:cs="Calibri" w:eastAsia="Calibri" w:hAnsi="Calibri"/>
          <w:sz w:val="21"/>
          <w:szCs w:val="21"/>
        </w:rPr>
        <w:t xml:space="preserve"> Before dismissing summarily the employer must: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carry out a </w:t>
      </w:r>
      <w:r>
        <w:rPr>
          <w:rFonts w:ascii="Calibri" w:cs="Calibri" w:eastAsia="Calibri" w:hAnsi="Calibri"/>
          <w:b/>
          <w:bCs/>
          <w:sz w:val="21"/>
          <w:szCs w:val="21"/>
        </w:rPr>
        <w:t xml:space="preserve">written investigation</w:t>
      </w:r>
      <w:r>
        <w:rPr>
          <w:rFonts w:ascii="Calibri" w:cs="Calibri" w:eastAsia="Calibri" w:hAnsi="Calibri"/>
          <w:sz w:val="21"/>
          <w:szCs w:val="21"/>
        </w:rPr>
        <w:t xml:space="preserve"> into the alleged conduct;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put the allegations to the employee and give a genuine opportunity to respond;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record the employee’s response;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reach and record a reasoned decision;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issue written notice of the dismissal stating the ground relied 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i/>
          <w:iCs/>
          <w:sz w:val="21"/>
          <w:szCs w:val="21"/>
        </w:rPr>
        <w:t xml:space="preserve">Employers frequently treat serious misconduct as self-evidently justifying immediate dismissal and skip the investigation. That converts a well-founded decision into a procedurally defective one, and the defect is what the tribunal sees.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Even on a valid summary ground, entitlements other than those lawfully forfeited remain payable, and the visa and permit obligations continue.</w:t>
      </w:r>
    </w:p>
    <w:p>
      <w:pPr>
        <w:keepNext/>
        <w:spacing w:after="120" w:before="280"/>
        <w:outlineLvl w:val="0"/>
      </w:pPr>
      <w:r>
        <w:rPr>
          <w:rFonts w:ascii="Calibri" w:cs="Calibri" w:eastAsia="Calibri" w:hAnsi="Calibri"/>
          <w:b/>
          <w:bCs/>
          <w:color w:val="14161B"/>
          <w:sz w:val="22"/>
          <w:szCs w:val="22"/>
        </w:rPr>
        <w:t xml:space="preserve">3. ARBITRARY DISMISSAL</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A dismissal is </w:t>
      </w:r>
      <w:r>
        <w:rPr>
          <w:rFonts w:ascii="Calibri" w:cs="Calibri" w:eastAsia="Calibri" w:hAnsi="Calibri"/>
          <w:b/>
          <w:bCs/>
          <w:sz w:val="21"/>
          <w:szCs w:val="21"/>
        </w:rPr>
        <w:t xml:space="preserve">arbitrary</w:t>
      </w:r>
      <w:r>
        <w:rPr>
          <w:rFonts w:ascii="Calibri" w:cs="Calibri" w:eastAsia="Calibri" w:hAnsi="Calibri"/>
          <w:sz w:val="21"/>
          <w:szCs w:val="21"/>
        </w:rPr>
        <w:t xml:space="preserve"> where the reason is unlawful — in particular, where the employee is dismissed because they filed a legitimate complaint or claim, or brought proceedings against the employer.</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Compensation of up to </w:t>
      </w:r>
      <w:r>
        <w:rPr>
          <w:rFonts w:ascii="Calibri" w:cs="Calibri" w:eastAsia="Calibri" w:hAnsi="Calibri"/>
          <w:b/>
          <w:bCs/>
          <w:sz w:val="21"/>
          <w:szCs w:val="21"/>
        </w:rPr>
        <w:t xml:space="preserve">three months’ salary</w:t>
      </w:r>
      <w:r>
        <w:rPr>
          <w:rFonts w:ascii="Calibri" w:cs="Calibri" w:eastAsia="Calibri" w:hAnsi="Calibri"/>
          <w:sz w:val="21"/>
          <w:szCs w:val="21"/>
        </w:rPr>
        <w:t xml:space="preserve"> may be awarded, </w:t>
      </w:r>
      <w:r>
        <w:rPr>
          <w:rFonts w:ascii="Calibri" w:cs="Calibri" w:eastAsia="Calibri" w:hAnsi="Calibri"/>
          <w:b/>
          <w:bCs/>
          <w:sz w:val="21"/>
          <w:szCs w:val="21"/>
        </w:rPr>
        <w:t xml:space="preserve">in addition</w:t>
      </w:r>
      <w:r>
        <w:rPr>
          <w:rFonts w:ascii="Calibri" w:cs="Calibri" w:eastAsia="Calibri" w:hAnsi="Calibri"/>
          <w:sz w:val="21"/>
          <w:szCs w:val="21"/>
        </w:rPr>
        <w:t xml:space="preserve"> to notice, gratuity and all other entitlements.</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Protect against this by recording the genuine reason contemporaneously, keeping the supporting evidence, and ensuring the timing does not follow closely on a complaint without explanation.</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Timing is what creates the inference. A dismissal three weeks after an employee raised a pay complaint will be examined closely, whatever the stated reason. Where the two coincide legitimately, the documentary record made at the time is the answer.</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PROCESS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2891"/>
        <w:gridCol w:w="1543"/>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54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Establish and record the genuine reason</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any decision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the route and the notice required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notice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Where conduct is alleged: investigate, hear the employee, decide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dismissal</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Check for any protected circumstance — recent complaint, pregnancy, sick leave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notice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Issue written notice</w:t>
            </w:r>
            <w:r>
              <w:rPr>
                <w:rFonts w:ascii="Calibri" w:cs="Calibri" w:eastAsia="Calibri" w:hAnsi="Calibri"/>
                <w:sz w:val="17"/>
                <w:szCs w:val="17"/>
              </w:rPr>
              <w:t xml:space="preserve"> stating the effective date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Day 0</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Confirm whether notice is worked or paid in lieu</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 notice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Compute gratuity and the full settlement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Reconcile the leave balance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 handover and return of property</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the last day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Pay all sums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Within 14 days of the last working day</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Issue the settlement statement showing the working</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payment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Cancel the work permit</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settlement</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Cancel the residence visa</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permit cancellation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Arrange repatriation where the obligation applies</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departure</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Explain the grace period</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 cancellation</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Retain the file — reason, process, computation, payment evidence</w:t>
            </w:r>
          </w:p>
        </w:tc>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Ongoing</w:t>
            </w:r>
          </w:p>
        </w:tc>
        <w:tc>
          <w:tcPr>
            <w:tcW w:type="dxa" w:w="1543"/>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5. NOTICE OF TERMINATION</w:t>
      </w:r>
    </w:p>
    <w:p>
      <w:pPr>
        <w:spacing w:after="14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  Date: </w:t>
      </w:r>
      <w:r>
        <w:rPr>
          <w:rFonts w:ascii="Calibri" w:cs="Calibri" w:eastAsia="Calibri" w:hAnsi="Calibri"/>
          <w:b/>
          <w:bCs/>
          <w:sz w:val="21"/>
          <w:szCs w:val="21"/>
        </w:rPr>
        <w:t xml:space="preserve">[DATE]</w:t>
      </w:r>
      <w:r>
        <w:rPr>
          <w:rFonts w:ascii="Calibri" w:cs="Calibri" w:eastAsia="Calibri" w:hAnsi="Calibri"/>
          <w:sz w:val="21"/>
          <w:szCs w:val="21"/>
        </w:rPr>
        <w:t xml:space="preserve">  </w:t>
      </w: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2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Termination of employment</w:t>
      </w:r>
    </w:p>
    <w:p>
      <w:pPr>
        <w:spacing w:after="120" w:before="0" w:line="276"/>
        <w:jc w:val="both"/>
      </w:pPr>
      <w:r>
        <w:rPr>
          <w:rFonts w:ascii="Calibri" w:cs="Calibri" w:eastAsia="Calibri" w:hAnsi="Calibri"/>
          <w:sz w:val="21"/>
          <w:szCs w:val="21"/>
        </w:rPr>
        <w:t xml:space="preserve">I am writing to confirm that your employment with </w:t>
      </w:r>
      <w:r>
        <w:rPr>
          <w:rFonts w:ascii="Calibri" w:cs="Calibri" w:eastAsia="Calibri" w:hAnsi="Calibri"/>
          <w:b/>
          <w:bCs/>
          <w:sz w:val="21"/>
          <w:szCs w:val="21"/>
        </w:rPr>
        <w:t xml:space="preserve">[COMPANY NAME]</w:t>
      </w:r>
      <w:r>
        <w:rPr>
          <w:rFonts w:ascii="Calibri" w:cs="Calibri" w:eastAsia="Calibri" w:hAnsi="Calibri"/>
          <w:sz w:val="21"/>
          <w:szCs w:val="21"/>
        </w:rPr>
        <w:t xml:space="preserve"> will end on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Reason.</w:t>
      </w:r>
      <w:r>
        <w:rPr>
          <w:rFonts w:ascii="Calibri" w:cs="Calibri" w:eastAsia="Calibri" w:hAnsi="Calibri"/>
          <w:sz w:val="21"/>
          <w:szCs w:val="21"/>
        </w:rPr>
        <w:t xml:space="preserve"> </w:t>
      </w:r>
      <w:r>
        <w:rPr>
          <w:rFonts w:ascii="Calibri" w:cs="Calibri" w:eastAsia="Calibri" w:hAnsi="Calibri"/>
          <w:b/>
          <w:bCs/>
          <w:sz w:val="21"/>
          <w:szCs w:val="21"/>
        </w:rPr>
        <w:t xml:space="preserve">[STATE THE GENUINE REASON PLAINLY — restructuring of the ______ function / performance in the role, following the discussions on ______ / expiry of your fixed term]</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Notice.</w:t>
      </w:r>
      <w:r>
        <w:rPr>
          <w:rFonts w:ascii="Calibri" w:cs="Calibri" w:eastAsia="Calibri" w:hAnsi="Calibri"/>
          <w:sz w:val="21"/>
          <w:szCs w:val="21"/>
        </w:rPr>
        <w:t xml:space="preserve"> You are entitled to </w:t>
      </w:r>
      <w:r>
        <w:rPr>
          <w:rFonts w:ascii="Calibri" w:cs="Calibri" w:eastAsia="Calibri" w:hAnsi="Calibri"/>
          <w:b/>
          <w:bCs/>
          <w:sz w:val="21"/>
          <w:szCs w:val="21"/>
        </w:rPr>
        <w:t xml:space="preserve">[NUMBER]</w:t>
      </w:r>
      <w:r>
        <w:rPr>
          <w:rFonts w:ascii="Calibri" w:cs="Calibri" w:eastAsia="Calibri" w:hAnsi="Calibri"/>
          <w:b/>
          <w:bCs/>
          <w:sz w:val="21"/>
          <w:szCs w:val="21"/>
        </w:rPr>
        <w:t xml:space="preserve"> days</w:t>
      </w:r>
      <w:r>
        <w:rPr>
          <w:rFonts w:ascii="Calibri" w:cs="Calibri" w:eastAsia="Calibri" w:hAnsi="Calibri"/>
          <w:sz w:val="21"/>
          <w:szCs w:val="21"/>
        </w:rPr>
        <w:t xml:space="preserve"> notice. </w:t>
      </w:r>
      <w:r>
        <w:rPr>
          <w:rFonts w:ascii="Calibri" w:cs="Calibri" w:eastAsia="Calibri" w:hAnsi="Calibri"/>
          <w:b/>
          <w:bCs/>
          <w:sz w:val="21"/>
          <w:szCs w:val="21"/>
        </w:rPr>
        <w:t xml:space="preserve">[You will work your notice until the date above / We are paying you in lieu of notice, and your last working day is ______]</w:t>
      </w:r>
      <w:r>
        <w:rPr>
          <w:rFonts w:ascii="Calibri" w:cs="Calibri" w:eastAsia="Calibri" w:hAnsi="Calibri"/>
          <w:sz w:val="21"/>
          <w:szCs w:val="21"/>
        </w:rPr>
        <w:t xml:space="preserve">.</w:t>
      </w:r>
    </w:p>
    <w:p>
      <w:pPr>
        <w:spacing w:after="120" w:before="0" w:line="276"/>
        <w:jc w:val="both"/>
      </w:pPr>
      <w:r>
        <w:rPr>
          <w:rFonts w:ascii="Calibri" w:cs="Calibri" w:eastAsia="Calibri" w:hAnsi="Calibri"/>
          <w:b/>
          <w:bCs/>
          <w:sz w:val="21"/>
          <w:szCs w:val="21"/>
        </w:rPr>
        <w:t xml:space="preserve">What you will be paid.</w:t>
      </w:r>
      <w:r>
        <w:rPr>
          <w:rFonts w:ascii="Calibri" w:cs="Calibri" w:eastAsia="Calibri" w:hAnsi="Calibri"/>
          <w:sz w:val="21"/>
          <w:szCs w:val="21"/>
        </w:rPr>
        <w:t xml:space="preserve"> Within 14 days of your last working day we will pay you: salary to your last working day; payment for </w:t>
      </w:r>
      <w:r>
        <w:rPr>
          <w:rFonts w:ascii="Calibri" w:cs="Calibri" w:eastAsia="Calibri" w:hAnsi="Calibri"/>
          <w:b/>
          <w:bCs/>
          <w:sz w:val="21"/>
          <w:szCs w:val="21"/>
        </w:rPr>
        <w:t xml:space="preserve">[NUMBER]</w:t>
      </w:r>
      <w:r>
        <w:rPr>
          <w:rFonts w:ascii="Calibri" w:cs="Calibri" w:eastAsia="Calibri" w:hAnsi="Calibri"/>
          <w:sz w:val="21"/>
          <w:szCs w:val="21"/>
        </w:rPr>
        <w:t xml:space="preserve"> days of untaken annual leave; </w:t>
      </w:r>
      <w:r>
        <w:rPr>
          <w:rFonts w:ascii="Calibri" w:cs="Calibri" w:eastAsia="Calibri" w:hAnsi="Calibri"/>
          <w:b/>
          <w:bCs/>
          <w:sz w:val="21"/>
          <w:szCs w:val="21"/>
        </w:rPr>
        <w:t xml:space="preserve">[payment in lieu of notice]</w:t>
      </w:r>
      <w:r>
        <w:rPr>
          <w:rFonts w:ascii="Calibri" w:cs="Calibri" w:eastAsia="Calibri" w:hAnsi="Calibri"/>
          <w:sz w:val="21"/>
          <w:szCs w:val="21"/>
        </w:rPr>
        <w:t xml:space="preserve">; and end-of-service gratuity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calculated on your basic salary of </w:t>
      </w:r>
      <w:r>
        <w:rPr>
          <w:rFonts w:ascii="Calibri" w:cs="Calibri" w:eastAsia="Calibri" w:hAnsi="Calibri"/>
          <w:b/>
          <w:bCs/>
          <w:sz w:val="21"/>
          <w:szCs w:val="21"/>
        </w:rPr>
        <w:t xml:space="preserve">AED </w:t>
      </w:r>
      <w:r>
        <w:rPr>
          <w:rFonts w:ascii="Calibri" w:cs="Calibri" w:eastAsia="Calibri" w:hAnsi="Calibri"/>
          <w:b/>
          <w:bCs/>
          <w:sz w:val="21"/>
          <w:szCs w:val="21"/>
        </w:rPr>
        <w:t xml:space="preserve">[AMOUNT]</w:t>
      </w:r>
      <w:r>
        <w:rPr>
          <w:rFonts w:ascii="Calibri" w:cs="Calibri" w:eastAsia="Calibri" w:hAnsi="Calibri"/>
          <w:sz w:val="21"/>
          <w:szCs w:val="21"/>
        </w:rPr>
        <w:t xml:space="preserve"> at 21 days per year for the first five years and 30 days per year thereafter. A full statement showing the calculation will accompany the payment.</w:t>
      </w:r>
    </w:p>
    <w:p>
      <w:pPr>
        <w:spacing w:after="120" w:before="0" w:line="276"/>
        <w:jc w:val="both"/>
      </w:pPr>
      <w:r>
        <w:rPr>
          <w:rFonts w:ascii="Calibri" w:cs="Calibri" w:eastAsia="Calibri" w:hAnsi="Calibri"/>
          <w:b/>
          <w:bCs/>
          <w:sz w:val="21"/>
          <w:szCs w:val="21"/>
        </w:rPr>
        <w:t xml:space="preserve">Your visa.</w:t>
      </w:r>
      <w:r>
        <w:rPr>
          <w:rFonts w:ascii="Calibri" w:cs="Calibri" w:eastAsia="Calibri" w:hAnsi="Calibri"/>
          <w:sz w:val="21"/>
          <w:szCs w:val="21"/>
        </w:rPr>
        <w:t xml:space="preserve"> We will cancel your work permit and residence visa after your entitlements are settled. You will then have a grace period to remain in the UAE lawfully, and we will confirm the applicable period. </w:t>
      </w:r>
      <w:r>
        <w:rPr>
          <w:rFonts w:ascii="Calibri" w:cs="Calibri" w:eastAsia="Calibri" w:hAnsi="Calibri"/>
          <w:b/>
          <w:bCs/>
          <w:sz w:val="21"/>
          <w:szCs w:val="21"/>
        </w:rPr>
        <w:t xml:space="preserve">[We will also arrange your repatriation ticket.]</w:t>
      </w:r>
    </w:p>
    <w:p>
      <w:pPr>
        <w:spacing w:after="120" w:before="0" w:line="276"/>
        <w:jc w:val="both"/>
      </w:pPr>
      <w:r>
        <w:rPr>
          <w:rFonts w:ascii="Calibri" w:cs="Calibri" w:eastAsia="Calibri" w:hAnsi="Calibri"/>
          <w:b/>
          <w:bCs/>
          <w:sz w:val="21"/>
          <w:szCs w:val="21"/>
        </w:rPr>
        <w:t xml:space="preserve">Handover.</w:t>
      </w:r>
      <w:r>
        <w:rPr>
          <w:rFonts w:ascii="Calibri" w:cs="Calibri" w:eastAsia="Calibri" w:hAnsi="Calibri"/>
          <w:sz w:val="21"/>
          <w:szCs w:val="21"/>
        </w:rPr>
        <w:t xml:space="preserve"> Please complete the handover set out separately and return all company property by your last working day.</w:t>
      </w:r>
    </w:p>
    <w:p>
      <w:pPr>
        <w:spacing w:after="160" w:before="0" w:line="276"/>
        <w:jc w:val="both"/>
      </w:pPr>
      <w:r>
        <w:rPr>
          <w:rFonts w:ascii="Calibri" w:cs="Calibri" w:eastAsia="Calibri" w:hAnsi="Calibri"/>
          <w:sz w:val="21"/>
          <w:szCs w:val="21"/>
        </w:rPr>
        <w:t xml:space="preserve">Thank you for your contribution. If you have questions about any of the above, contact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w:t>
      </w:r>
    </w:p>
    <w:p>
      <w:pPr>
        <w:spacing w:after="180" w:before="0" w:line="276"/>
        <w:jc w:val="both"/>
      </w:pPr>
      <w:r>
        <w:rPr>
          <w:rFonts w:ascii="Calibri" w:cs="Calibri" w:eastAsia="Calibri" w:hAnsi="Calibri"/>
          <w:sz w:val="21"/>
          <w:szCs w:val="21"/>
        </w:rPr>
        <w:t xml:space="preserve">Yours sincerely,  </w:t>
      </w: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r>
        <w:rPr>
          <w:rFonts w:ascii="Calibri" w:cs="Calibri" w:eastAsia="Calibri" w:hAnsi="Calibri"/>
          <w:sz w:val="21"/>
          <w:szCs w:val="21"/>
        </w:rPr>
        <w:t xml:space="preserve">  _______________________________  </w:t>
      </w: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Record the genuine reason before you act</w:t>
      </w:r>
    </w:p>
    <w:p>
      <w:pPr>
        <w:spacing w:after="60" w:line="264"/>
        <w:jc w:val="both"/>
      </w:pPr>
      <w:r>
        <w:rPr>
          <w:rFonts w:ascii="Calibri" w:cs="Calibri" w:eastAsia="Calibri" w:hAnsi="Calibri"/>
          <w:sz w:val="19"/>
          <w:szCs w:val="19"/>
        </w:rPr>
        <w:t xml:space="preserve">The reason recorded at the time is the strongest evidence available later. A reason reconstructed after a claim is filed reads as reconstruction. Write it down, with the supporting material, before notice is given.</w:t>
      </w:r>
    </w:p>
    <w:p>
      <w:pPr>
        <w:keepNext/>
        <w:spacing w:after="40" w:before="140"/>
      </w:pPr>
      <w:r>
        <w:rPr>
          <w:rFonts w:ascii="Calibri" w:cs="Calibri" w:eastAsia="Calibri" w:hAnsi="Calibri"/>
          <w:b/>
          <w:bCs/>
          <w:color w:val="14161B"/>
          <w:sz w:val="20"/>
          <w:szCs w:val="20"/>
        </w:rPr>
        <w:t xml:space="preserve">Summary dismissal needs both the ground and the process</w:t>
      </w:r>
    </w:p>
    <w:p>
      <w:pPr>
        <w:spacing w:after="60" w:line="264"/>
        <w:jc w:val="both"/>
      </w:pPr>
      <w:r>
        <w:rPr>
          <w:rFonts w:ascii="Calibri" w:cs="Calibri" w:eastAsia="Calibri" w:hAnsi="Calibri"/>
          <w:sz w:val="19"/>
          <w:szCs w:val="19"/>
        </w:rPr>
        <w:t xml:space="preserve">Termination without notice is available only on a ground the Law lists, and only where an investigation was carried out and the employee had a genuine opportunity to respond. Employers skip the process when the misconduct seems obvious. That defect is what converts a sound decision into a successful claim.</w:t>
      </w:r>
    </w:p>
    <w:p>
      <w:pPr>
        <w:keepNext/>
        <w:spacing w:after="40" w:before="140"/>
      </w:pPr>
      <w:r>
        <w:rPr>
          <w:rFonts w:ascii="Calibri" w:cs="Calibri" w:eastAsia="Calibri" w:hAnsi="Calibri"/>
          <w:b/>
          <w:bCs/>
          <w:color w:val="14161B"/>
          <w:sz w:val="20"/>
          <w:szCs w:val="20"/>
        </w:rPr>
        <w:t xml:space="preserve">When in doubt, terminate on notice</w:t>
      </w:r>
    </w:p>
    <w:p>
      <w:pPr>
        <w:spacing w:after="60" w:line="264"/>
        <w:jc w:val="both"/>
      </w:pPr>
      <w:r>
        <w:rPr>
          <w:rFonts w:ascii="Calibri" w:cs="Calibri" w:eastAsia="Calibri" w:hAnsi="Calibri"/>
          <w:sz w:val="19"/>
          <w:szCs w:val="19"/>
        </w:rPr>
        <w:t xml:space="preserve">A failed summary dismissal costs the notice pay, the gratuity, and an arbitrary dismissal claim on top. Where the ground is arguable rather than clear, terminating on notice and paying gratuity is almost always cheaper than defending the alternative.</w:t>
      </w:r>
    </w:p>
    <w:p>
      <w:pPr>
        <w:keepNext/>
        <w:spacing w:after="40" w:before="140"/>
      </w:pPr>
      <w:r>
        <w:rPr>
          <w:rFonts w:ascii="Calibri" w:cs="Calibri" w:eastAsia="Calibri" w:hAnsi="Calibri"/>
          <w:b/>
          <w:bCs/>
          <w:color w:val="14161B"/>
          <w:sz w:val="20"/>
          <w:szCs w:val="20"/>
        </w:rPr>
        <w:t xml:space="preserve">Arbitrary dismissal carries three months’ salary</w:t>
      </w:r>
    </w:p>
    <w:p>
      <w:pPr>
        <w:spacing w:after="60" w:line="264"/>
        <w:jc w:val="both"/>
      </w:pPr>
      <w:r>
        <w:rPr>
          <w:rFonts w:ascii="Calibri" w:cs="Calibri" w:eastAsia="Calibri" w:hAnsi="Calibri"/>
          <w:sz w:val="19"/>
          <w:szCs w:val="19"/>
        </w:rPr>
        <w:t xml:space="preserve">Dismissing for an unlawful reason, including because the employee filed a legitimate complaint, attracts compensation of up to three months’ salary in addition to everything else owed. This is separate from and additional to notice and gratuity.</w:t>
      </w:r>
    </w:p>
    <w:p>
      <w:pPr>
        <w:keepNext/>
        <w:spacing w:after="40" w:before="140"/>
      </w:pPr>
      <w:r>
        <w:rPr>
          <w:rFonts w:ascii="Calibri" w:cs="Calibri" w:eastAsia="Calibri" w:hAnsi="Calibri"/>
          <w:b/>
          <w:bCs/>
          <w:color w:val="14161B"/>
          <w:sz w:val="20"/>
          <w:szCs w:val="20"/>
        </w:rPr>
        <w:t xml:space="preserve">Watch the timing around complaints</w:t>
      </w:r>
    </w:p>
    <w:p>
      <w:pPr>
        <w:spacing w:after="60" w:line="264"/>
        <w:jc w:val="both"/>
      </w:pPr>
      <w:r>
        <w:rPr>
          <w:rFonts w:ascii="Calibri" w:cs="Calibri" w:eastAsia="Calibri" w:hAnsi="Calibri"/>
          <w:sz w:val="19"/>
          <w:szCs w:val="19"/>
        </w:rPr>
        <w:t xml:space="preserve">A dismissal shortly after an employee raises a pay or treatment complaint invites the inference of retaliation whatever the stated reason. Where the two genuinely coincide, the contemporaneous record of the real reason is the only effective answer.</w:t>
      </w:r>
    </w:p>
    <w:p>
      <w:pPr>
        <w:keepNext/>
        <w:spacing w:after="40" w:before="140"/>
      </w:pPr>
      <w:r>
        <w:rPr>
          <w:rFonts w:ascii="Calibri" w:cs="Calibri" w:eastAsia="Calibri" w:hAnsi="Calibri"/>
          <w:b/>
          <w:bCs/>
          <w:color w:val="14161B"/>
          <w:sz w:val="20"/>
          <w:szCs w:val="20"/>
        </w:rPr>
        <w:t xml:space="preserve">Fourteen days to pay everything</w:t>
      </w:r>
    </w:p>
    <w:p>
      <w:pPr>
        <w:spacing w:after="60" w:line="264"/>
        <w:jc w:val="both"/>
      </w:pPr>
      <w:r>
        <w:rPr>
          <w:rFonts w:ascii="Calibri" w:cs="Calibri" w:eastAsia="Calibri" w:hAnsi="Calibri"/>
          <w:sz w:val="19"/>
          <w:szCs w:val="19"/>
        </w:rPr>
        <w:t xml:space="preserve">All entitlements are due within 14 days of the last working day — salary, leave encashment, notice pay and gratuity. Start the computation when notice is given, not on the last day, because reconciling leave alone often takes longer than expected.</w:t>
      </w:r>
    </w:p>
    <w:p>
      <w:pPr>
        <w:keepNext/>
        <w:spacing w:after="40" w:before="140"/>
      </w:pPr>
      <w:r>
        <w:rPr>
          <w:rFonts w:ascii="Calibri" w:cs="Calibri" w:eastAsia="Calibri" w:hAnsi="Calibri"/>
          <w:b/>
          <w:bCs/>
          <w:color w:val="14161B"/>
          <w:sz w:val="20"/>
          <w:szCs w:val="20"/>
        </w:rPr>
        <w:t xml:space="preserve">Settle before you cancel the visa</w:t>
      </w:r>
    </w:p>
    <w:p>
      <w:pPr>
        <w:spacing w:after="60" w:line="264"/>
        <w:jc w:val="both"/>
      </w:pPr>
      <w:r>
        <w:rPr>
          <w:rFonts w:ascii="Calibri" w:cs="Calibri" w:eastAsia="Calibri" w:hAnsi="Calibri"/>
          <w:sz w:val="19"/>
          <w:szCs w:val="19"/>
        </w:rPr>
        <w:t xml:space="preserve">Cancellation and settlement are separate steps. Cancelling first strips the employee of status while money is outstanding, and settlement is expected as part of the cancellation. Pay, issue the statement, then cancel.</w:t>
      </w:r>
    </w:p>
    <w:p>
      <w:pPr>
        <w:keepNext/>
        <w:spacing w:after="40" w:before="140"/>
      </w:pPr>
      <w:r>
        <w:rPr>
          <w:rFonts w:ascii="Calibri" w:cs="Calibri" w:eastAsia="Calibri" w:hAnsi="Calibri"/>
          <w:b/>
          <w:bCs/>
          <w:color w:val="14161B"/>
          <w:sz w:val="20"/>
          <w:szCs w:val="20"/>
        </w:rPr>
        <w:t xml:space="preserve">Explain the grace period</w:t>
      </w:r>
    </w:p>
    <w:p>
      <w:pPr>
        <w:spacing w:after="60" w:line="264"/>
        <w:jc w:val="both"/>
      </w:pPr>
      <w:r>
        <w:rPr>
          <w:rFonts w:ascii="Calibri" w:cs="Calibri" w:eastAsia="Calibri" w:hAnsi="Calibri"/>
          <w:sz w:val="19"/>
          <w:szCs w:val="19"/>
        </w:rPr>
        <w:t xml:space="preserve">After cancellation the former employee has a limited period to remain lawfully, varying by skill category, with daily fines for overstaying. Telling them clearly costs nothing and prevents a genuinely harmful outcome for someone who has just lost their job.</w:t>
      </w:r>
    </w:p>
    <w:p>
      <w:pPr>
        <w:keepNext/>
        <w:spacing w:after="40" w:before="140"/>
      </w:pPr>
      <w:r>
        <w:rPr>
          <w:rFonts w:ascii="Calibri" w:cs="Calibri" w:eastAsia="Calibri" w:hAnsi="Calibri"/>
          <w:b/>
          <w:bCs/>
          <w:color w:val="14161B"/>
          <w:sz w:val="20"/>
          <w:szCs w:val="20"/>
        </w:rPr>
        <w:t xml:space="preserve">Show the gratuity working</w:t>
      </w:r>
    </w:p>
    <w:p>
      <w:pPr>
        <w:spacing w:after="60" w:line="264"/>
        <w:jc w:val="both"/>
      </w:pPr>
      <w:r>
        <w:rPr>
          <w:rFonts w:ascii="Calibri" w:cs="Calibri" w:eastAsia="Calibri" w:hAnsi="Calibri"/>
          <w:sz w:val="19"/>
          <w:szCs w:val="19"/>
        </w:rPr>
        <w:t xml:space="preserve">Most end-of-service disputes are arithmetic nobody explained. Setting out the basic salary, the day rates and the years in the termination letter and settlement statement prevents a large share of MOHRE complaints before they start.</w:t>
      </w:r>
    </w:p>
    <w:p>
      <w:pPr>
        <w:keepNext/>
        <w:spacing w:after="40" w:before="140"/>
      </w:pPr>
      <w:r>
        <w:rPr>
          <w:rFonts w:ascii="Calibri" w:cs="Calibri" w:eastAsia="Calibri" w:hAnsi="Calibri"/>
          <w:b/>
          <w:bCs/>
          <w:color w:val="14161B"/>
          <w:sz w:val="20"/>
          <w:szCs w:val="20"/>
        </w:rPr>
        <w:t xml:space="preserve">Probation has its own rules</w:t>
      </w:r>
    </w:p>
    <w:p>
      <w:pPr>
        <w:spacing w:after="60" w:line="264"/>
        <w:jc w:val="both"/>
      </w:pPr>
      <w:r>
        <w:rPr>
          <w:rFonts w:ascii="Calibri" w:cs="Calibri" w:eastAsia="Calibri" w:hAnsi="Calibri"/>
          <w:sz w:val="19"/>
          <w:szCs w:val="19"/>
        </w:rPr>
        <w:t xml:space="preserve">During probation the employer may terminate on 14 days written notice. An employee resigning during probation faces different notice requirements depending on whether they are moving to another UAE employer or leaving the country. Check the position rather than assuming symmetry.</w:t>
      </w:r>
    </w:p>
    <w:p>
      <w:pPr>
        <w:keepNext/>
        <w:spacing w:after="40" w:before="140"/>
      </w:pPr>
      <w:r>
        <w:rPr>
          <w:rFonts w:ascii="Calibri" w:cs="Calibri" w:eastAsia="Calibri" w:hAnsi="Calibri"/>
          <w:b/>
          <w:bCs/>
          <w:color w:val="14161B"/>
          <w:sz w:val="20"/>
          <w:szCs w:val="20"/>
        </w:rPr>
        <w:t xml:space="preserve">Expiry of a fixed term is still an ending</w:t>
      </w:r>
    </w:p>
    <w:p>
      <w:pPr>
        <w:spacing w:after="60" w:line="264"/>
        <w:jc w:val="both"/>
      </w:pPr>
      <w:r>
        <w:rPr>
          <w:rFonts w:ascii="Calibri" w:cs="Calibri" w:eastAsia="Calibri" w:hAnsi="Calibri"/>
          <w:sz w:val="19"/>
          <w:szCs w:val="19"/>
        </w:rPr>
        <w:t xml:space="preserve">Non-renewal is lawful, but gratuity is payable and the employee deserves reasonable warning rather than discovering it as the date arrives. Treat it as a planned termination, not an automatic event.</w:t>
      </w:r>
    </w:p>
    <w:p>
      <w:pPr>
        <w:keepNext/>
        <w:spacing w:after="40" w:before="140"/>
      </w:pPr>
      <w:r>
        <w:rPr>
          <w:rFonts w:ascii="Calibri" w:cs="Calibri" w:eastAsia="Calibri" w:hAnsi="Calibri"/>
          <w:b/>
          <w:bCs/>
          <w:color w:val="14161B"/>
          <w:sz w:val="20"/>
          <w:szCs w:val="20"/>
        </w:rPr>
        <w:t xml:space="preserve">Repatriation is usually the employer’s cost</w:t>
      </w:r>
    </w:p>
    <w:p>
      <w:pPr>
        <w:spacing w:after="60" w:line="264"/>
        <w:jc w:val="both"/>
      </w:pPr>
      <w:r>
        <w:rPr>
          <w:rFonts w:ascii="Calibri" w:cs="Calibri" w:eastAsia="Calibri" w:hAnsi="Calibri"/>
          <w:sz w:val="19"/>
          <w:szCs w:val="19"/>
        </w:rPr>
        <w:t xml:space="preserve">Unless the employee is dismissed on a summary ground or moves to another UAE employer, the cost of return to the point of recruitment falls on the employer. Confirm the position before assuming otherwise.</w:t>
      </w:r>
    </w:p>
    <w:p>
      <w:pPr>
        <w:keepNext/>
        <w:spacing w:after="40" w:before="140"/>
      </w:pPr>
      <w:r>
        <w:rPr>
          <w:rFonts w:ascii="Calibri" w:cs="Calibri" w:eastAsia="Calibri" w:hAnsi="Calibri"/>
          <w:b/>
          <w:bCs/>
          <w:color w:val="14161B"/>
          <w:sz w:val="20"/>
          <w:szCs w:val="20"/>
        </w:rPr>
        <w:t xml:space="preserve">DIFC and ADGM are different regimes</w:t>
      </w:r>
    </w:p>
    <w:p>
      <w:pPr>
        <w:spacing w:after="60" w:line="264"/>
        <w:jc w:val="both"/>
      </w:pPr>
      <w:r>
        <w:rPr>
          <w:rFonts w:ascii="Calibri" w:cs="Calibri" w:eastAsia="Calibri" w:hAnsi="Calibri"/>
          <w:sz w:val="19"/>
          <w:szCs w:val="19"/>
        </w:rPr>
        <w:t xml:space="preserve">Notice periods, termination rules, dispute forums and end-of-service arrangements all differ in the financial free zones, where funded schemes replace gratuity. Confirm the jurisdiction before using this document at all.</w:t>
      </w:r>
    </w:p>
    <w:p>
      <w:pPr>
        <w:keepNext/>
        <w:spacing w:after="40" w:before="140"/>
      </w:pPr>
      <w:r>
        <w:rPr>
          <w:rFonts w:ascii="Calibri" w:cs="Calibri" w:eastAsia="Calibri" w:hAnsi="Calibri"/>
          <w:b/>
          <w:bCs/>
          <w:color w:val="14161B"/>
          <w:sz w:val="20"/>
          <w:szCs w:val="20"/>
        </w:rPr>
        <w:t xml:space="preserve">Keep the whole file</w:t>
      </w:r>
    </w:p>
    <w:p>
      <w:pPr>
        <w:spacing w:after="60" w:line="264"/>
        <w:jc w:val="both"/>
      </w:pPr>
      <w:r>
        <w:rPr>
          <w:rFonts w:ascii="Calibri" w:cs="Calibri" w:eastAsia="Calibri" w:hAnsi="Calibri"/>
          <w:sz w:val="19"/>
          <w:szCs w:val="19"/>
        </w:rPr>
        <w:t xml:space="preserve">Reason, investigation, hearing record, decision, notice letter, computation, settlement statement and payment evidence belong together. A complaint arrives months later, and the file is either complete or it is not — it cannot be improved afterwards.</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Federal Decree-Law 33/2021, the grounds for summary dismissal, notice requirements, arbitrary dismissal compensation and MOHRE dispute procedures all change — take advice on any contested termination, and note that mainland documents may require an Arabic version, which prevails.</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2026-08-23T16:28:33.846Z</dcterms:created>
  <dcterms:modified xsi:type="dcterms:W3CDTF">2026-08-23T16:28:33.846Z</dcterms:modified>
</cp:coreProperties>
</file>

<file path=docProps/custom.xml><?xml version="1.0" encoding="utf-8"?>
<Properties xmlns="http://schemas.openxmlformats.org/officeDocument/2006/custom-properties" xmlns:vt="http://schemas.openxmlformats.org/officeDocument/2006/docPropsVTypes"/>
</file>