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40"/>
        <w:jc w:val="center"/>
      </w:pPr>
      <w:r>
        <w:rPr>
          <w:rFonts w:ascii="Calibri" w:cs="Calibri" w:eastAsia="Calibri" w:hAnsi="Calibri"/>
          <w:b/>
          <w:bCs/>
          <w:color w:val="14161B"/>
          <w:spacing w:val="12"/>
          <w:sz w:val="28"/>
          <w:szCs w:val="28"/>
        </w:rPr>
        <w:t xml:space="preserve">SELLING TO CONSUMERS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6E7480"/>
          <w:sz w:val="19"/>
          <w:szCs w:val="19"/>
        </w:rPr>
        <w:t xml:space="preserve">Terms of sale, refunds and consumer protection</w:t>
      </w:r>
    </w:p>
    <w:p>
      <w:pPr>
        <w:spacing w:after="180" w:before="0" w:line="276"/>
        <w:jc w:val="both"/>
      </w:pP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UAE consumer protection law gives buyers rights that a contract cannot take away. The two that matter commercially: a seller must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display prices clearly and honour them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, and a consumer is entitled to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repair, replacement or refund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 where goods are defective. Terms of sale purporting to exclude those rights are unenforceable and are a poor signal to the regulator.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662"/>
        <w:gridCol w:w="5976"/>
      </w:tblGrid>
      <w:tr>
        <w:trPr>
          <w:cantSplit/>
          <w:tblHeader/>
        </w:trPr>
        <w:tc>
          <w:tcPr>
            <w:tcW w:type="dxa" w:w="366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Item</w:t>
            </w:r>
          </w:p>
        </w:tc>
        <w:tc>
          <w:tcPr>
            <w:tcW w:type="dxa" w:w="597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Detail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Seller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[COMPANY 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licence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Selling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[Goods / services / both]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Channel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[Store / website / app / marketplace]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Jurisdiction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[Mainland / free zone — note e-commerce licensing]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Prices displayed inclusive of VAT?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[Y/N]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— </w:t>
            </w:r>
            <w:r>
              <w:rPr>
                <w:rFonts w:ascii="Calibri" w:cs="Calibri" w:eastAsia="Calibri" w:hAnsi="Calibri"/>
                <w:i/>
                <w:iCs/>
                <w:sz w:val="19"/>
                <w:szCs w:val="19"/>
              </w:rPr>
              <w:t xml:space="preserve">required for consumer-facing prices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Return window offered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days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Warranty offered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[PERIOD]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Complaints contact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[EMAIL]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[PHONE]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Version and date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[DATE]</w:t>
            </w:r>
          </w:p>
        </w:tc>
      </w:tr>
    </w:tbl>
    <w:p>
      <w:pPr>
        <w:spacing w:after="180"/>
      </w:pP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1. RIGHTS YOU CANNOT EXCLUDE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5"/>
        <w:gridCol w:w="5783"/>
      </w:tblGrid>
      <w:tr>
        <w:trPr>
          <w:cantSplit/>
          <w:tblHeader/>
        </w:trPr>
        <w:tc>
          <w:tcPr>
            <w:tcW w:type="dxa" w:w="385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Right</w:t>
            </w:r>
          </w:p>
        </w:tc>
        <w:tc>
          <w:tcPr>
            <w:tcW w:type="dxa" w:w="578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Position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Goods fit for purpose and as described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 term saying otherwise is unenforceable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Repair, replacement or refund for defective goods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consumer’s remedy — not the seller’s discretion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Clear, accurate price display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Prices must be displayed and honoured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Prices inclusive of VAT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for consumer sales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Adding VAT at checkout to a displayed price is a problem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Accurate information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about the product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Including origin, contents and specifications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Warranty honoured as advertised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Whatever the seller promised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Complaint route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to the authority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consumer can escalate regardless of your terms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Arabic information where required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Labelling and key information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A term excluding all liability for defective goods, or making refunds discretionary, does not work and does real damage if a complaint reaches the regulator. Write terms that reflect the position rather than terms that overreach and then get ignored.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2. PRICE DISPLAY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2.1	</w:t>
      </w:r>
      <w:r>
        <w:rPr>
          <w:rFonts w:ascii="Calibri" w:cs="Calibri" w:eastAsia="Calibri" w:hAnsi="Calibri"/>
          <w:sz w:val="21"/>
          <w:szCs w:val="21"/>
        </w:rPr>
        <w:t xml:space="preserve">Prices shall be displayed clearly, in dirhams, and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inclusive of VAT</w:t>
      </w:r>
      <w:r>
        <w:rPr>
          <w:rFonts w:ascii="Calibri" w:cs="Calibri" w:eastAsia="Calibri" w:hAnsi="Calibri"/>
          <w:sz w:val="21"/>
          <w:szCs w:val="21"/>
        </w:rPr>
        <w:t xml:space="preserve"> for consumer sales.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2.2	</w:t>
      </w:r>
      <w:r>
        <w:rPr>
          <w:rFonts w:ascii="Calibri" w:cs="Calibri" w:eastAsia="Calibri" w:hAnsi="Calibri"/>
          <w:sz w:val="21"/>
          <w:szCs w:val="21"/>
        </w:rPr>
        <w:t xml:space="preserve">The price displayed is the price charged. Additional charges — delivery, installation, service — shall be disclosed before the consumer commits.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2.3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Promotions and discounts.</w:t>
      </w:r>
      <w:r>
        <w:rPr>
          <w:rFonts w:ascii="Calibri" w:cs="Calibri" w:eastAsia="Calibri" w:hAnsi="Calibri"/>
          <w:sz w:val="21"/>
          <w:szCs w:val="21"/>
        </w:rPr>
        <w:t xml:space="preserve"> Where a sale price is advertised against a previous price, the previous price must have been genuinely charged.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Confirm the current rules on discount advertising and any permit requirement for promotional campaigns — several emirates regulate this.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2.4	</w:t>
      </w:r>
      <w:r>
        <w:rPr>
          <w:rFonts w:ascii="Calibri" w:cs="Calibri" w:eastAsia="Calibri" w:hAnsi="Calibri"/>
          <w:sz w:val="21"/>
          <w:szCs w:val="21"/>
        </w:rPr>
        <w:t xml:space="preserve">Refusing to sell at a displayed price, or charging more at the till, is a contravention.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3. TERMS OF SALE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3.1	</w:t>
      </w:r>
      <w:r>
        <w:rPr>
          <w:rFonts w:ascii="Calibri" w:cs="Calibri" w:eastAsia="Calibri" w:hAnsi="Calibri"/>
          <w:sz w:val="21"/>
          <w:szCs w:val="21"/>
        </w:rPr>
        <w:t xml:space="preserve">These terms apply to sales by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[COMPANY NAME]</w:t>
      </w:r>
      <w:r>
        <w:rPr>
          <w:rFonts w:ascii="Calibri" w:cs="Calibri" w:eastAsia="Calibri" w:hAnsi="Calibri"/>
          <w:sz w:val="21"/>
          <w:szCs w:val="21"/>
        </w:rPr>
        <w:t xml:space="preserve"> to consumers.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3.2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Order and acceptance.</w:t>
      </w:r>
      <w:r>
        <w:rPr>
          <w:rFonts w:ascii="Calibri" w:cs="Calibri" w:eastAsia="Calibri" w:hAnsi="Calibri"/>
          <w:sz w:val="21"/>
          <w:szCs w:val="21"/>
        </w:rPr>
        <w:t xml:space="preserve">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[An order is accepted when we confirm it / when the goods are despatched]</w:t>
      </w:r>
      <w:r>
        <w:rPr>
          <w:rFonts w:ascii="Calibri" w:cs="Calibri" w:eastAsia="Calibri" w:hAnsi="Calibri"/>
          <w:sz w:val="21"/>
          <w:szCs w:val="21"/>
        </w:rPr>
        <w:t xml:space="preserve">. We may decline an order where the item is unavailable or the price was displayed in error, and will refund any payment taken.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3.3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Delivery.</w:t>
      </w:r>
      <w:r>
        <w:rPr>
          <w:rFonts w:ascii="Calibri" w:cs="Calibri" w:eastAsia="Calibri" w:hAnsi="Calibri"/>
          <w:sz w:val="21"/>
          <w:szCs w:val="21"/>
        </w:rPr>
        <w:t xml:space="preserve"> We will deliver within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[PERIOD]</w:t>
      </w:r>
      <w:r>
        <w:rPr>
          <w:rFonts w:ascii="Calibri" w:cs="Calibri" w:eastAsia="Calibri" w:hAnsi="Calibri"/>
          <w:sz w:val="21"/>
          <w:szCs w:val="21"/>
        </w:rPr>
        <w:t xml:space="preserve">. Risk passes on delivery. Where delivery is delayed we will tell you and you may cancel and receive a refund.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3.4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Payment.</w:t>
      </w:r>
      <w:r>
        <w:rPr>
          <w:rFonts w:ascii="Calibri" w:cs="Calibri" w:eastAsia="Calibri" w:hAnsi="Calibri"/>
          <w:sz w:val="21"/>
          <w:szCs w:val="21"/>
        </w:rPr>
        <w:t xml:space="preserve"> Payment is due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[at the time of order / on delivery]</w:t>
      </w:r>
      <w:r>
        <w:rPr>
          <w:rFonts w:ascii="Calibri" w:cs="Calibri" w:eastAsia="Calibri" w:hAnsi="Calibri"/>
          <w:sz w:val="21"/>
          <w:szCs w:val="21"/>
        </w:rPr>
        <w:t xml:space="preserve"> by the methods shown. Prices include VAT.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3.5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Warranty.</w:t>
      </w:r>
      <w:r>
        <w:rPr>
          <w:rFonts w:ascii="Calibri" w:cs="Calibri" w:eastAsia="Calibri" w:hAnsi="Calibri"/>
          <w:sz w:val="21"/>
          <w:szCs w:val="21"/>
        </w:rPr>
        <w:t xml:space="preserve"> We warrant that goods conform to their description and are free from defects for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[PERIOD]</w:t>
      </w:r>
      <w:r>
        <w:rPr>
          <w:rFonts w:ascii="Calibri" w:cs="Calibri" w:eastAsia="Calibri" w:hAnsi="Calibri"/>
          <w:sz w:val="21"/>
          <w:szCs w:val="21"/>
        </w:rPr>
        <w:t xml:space="preserve"> from delivery.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[Manufacturer warranties apply in addition.]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3.6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Your statutory rights are not affected by these terms.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4. RETURNS AND REFUNDS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2891"/>
        <w:gridCol w:w="3855"/>
        <w:gridCol w:w="2892"/>
      </w:tblGrid>
      <w:tr>
        <w:trPr>
          <w:cantSplit/>
          <w:tblHeader/>
        </w:trPr>
        <w:tc>
          <w:tcPr>
            <w:tcW w:type="dxa" w:w="289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Situation</w:t>
            </w:r>
          </w:p>
        </w:tc>
        <w:tc>
          <w:tcPr>
            <w:tcW w:type="dxa" w:w="385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What the consumer gets</w:t>
            </w:r>
          </w:p>
        </w:tc>
        <w:tc>
          <w:tcPr>
            <w:tcW w:type="dxa" w:w="289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Who pays return cost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Defective or not as described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Repair, replacement or refund</w:t>
            </w:r>
          </w:p>
        </w:tc>
        <w:tc>
          <w:tcPr>
            <w:tcW w:type="dxa" w:w="289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The seller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Wrong item sent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Replacement or refund</w:t>
            </w:r>
          </w:p>
        </w:tc>
        <w:tc>
          <w:tcPr>
            <w:tcW w:type="dxa" w:w="289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The seller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Damaged in transit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Replacement or refund</w:t>
            </w:r>
          </w:p>
        </w:tc>
        <w:tc>
          <w:tcPr>
            <w:tcW w:type="dxa" w:w="289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The seller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[Change of mind, within the stated window]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[Refund or exchange — a policy choice]</w:t>
            </w:r>
          </w:p>
        </w:tc>
        <w:tc>
          <w:tcPr>
            <w:tcW w:type="dxa" w:w="289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[The consumer]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Outside the stated window, not defective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[At our discretion]</w:t>
            </w:r>
          </w:p>
        </w:tc>
        <w:tc>
          <w:tcPr>
            <w:tcW w:type="dxa" w:w="289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—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Used, damaged by the consumer, or missing parts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[Assessed individually]</w:t>
            </w:r>
          </w:p>
        </w:tc>
        <w:tc>
          <w:tcPr>
            <w:tcW w:type="dxa" w:w="289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—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[Excluded categories — perishables, personalised, hygiene items]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[State them clearly before purchase]</w:t>
            </w:r>
          </w:p>
        </w:tc>
        <w:tc>
          <w:tcPr>
            <w:tcW w:type="dxa" w:w="289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—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4.1	</w:t>
      </w:r>
      <w:r>
        <w:rPr>
          <w:rFonts w:ascii="Calibri" w:cs="Calibri" w:eastAsia="Calibri" w:hAnsi="Calibri"/>
          <w:sz w:val="21"/>
          <w:szCs w:val="21"/>
        </w:rPr>
        <w:t xml:space="preserve">Refunds are made to the original payment method within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[NUMBER]</w:t>
      </w:r>
      <w:r>
        <w:rPr>
          <w:rFonts w:ascii="Calibri" w:cs="Calibri" w:eastAsia="Calibri" w:hAnsi="Calibri"/>
          <w:sz w:val="21"/>
          <w:szCs w:val="21"/>
        </w:rPr>
        <w:t xml:space="preserve"> days of the return being accepted.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4.2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Distinguish the two clearly in your published policy. A goodwill change-of-mind window is a commercial choice you set. A remedy for defective goods is a statutory right you cannot narrow, and conflating them lets staff refuse a valid claim because the window has passed.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4.3	</w:t>
      </w:r>
      <w:r>
        <w:rPr>
          <w:rFonts w:ascii="Calibri" w:cs="Calibri" w:eastAsia="Calibri" w:hAnsi="Calibri"/>
          <w:sz w:val="21"/>
          <w:szCs w:val="21"/>
        </w:rPr>
        <w:t xml:space="preserve">Exclusions must be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stated clearly before purchase</w:t>
      </w:r>
      <w:r>
        <w:rPr>
          <w:rFonts w:ascii="Calibri" w:cs="Calibri" w:eastAsia="Calibri" w:hAnsi="Calibri"/>
          <w:sz w:val="21"/>
          <w:szCs w:val="21"/>
        </w:rPr>
        <w:t xml:space="preserve">, not disclosed on the receipt.</w:t>
      </w:r>
    </w:p>
    <w:p>
      <w:pPr>
        <w:spacing w:after="0" w:before="0" w:line="1"/>
      </w:pPr>
      <w:r>
        <w:br w:type="page"/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5. SELLING ONLINE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481"/>
        <w:gridCol w:w="7517"/>
        <w:gridCol w:w="1640"/>
      </w:tblGrid>
      <w:tr>
        <w:trPr>
          <w:cantSplit/>
          <w:tblHeader/>
        </w:trPr>
        <w:tc>
          <w:tcPr>
            <w:tcW w:type="dxa" w:w="48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tcW w:type="dxa" w:w="7517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Requirement</w:t>
            </w:r>
          </w:p>
        </w:tc>
        <w:tc>
          <w:tcPr>
            <w:tcW w:type="dxa" w:w="1640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Confirmed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E-commerce activity on the trade licence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Trader identity, licence number and contact details displayed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Full price including VAT and all charges shown before checkout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Delivery timescales and costs disclosed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Return and refund policy accessible before purchase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Order confirmation sent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7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Payment processing secure and PCI-compliant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8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Privacy notice covering customer data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9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Marketing consent obtained separately from purchase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10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Do Not Call and marketing rules observed for SMS and calls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11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Complaint route published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12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Arabic information provided where required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Selling online requires the activity on the licence. A company licensed for general trading that starts an e-commerce channel may need the licence amended, and payment gateways will ask for it.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6. COMPLAINTS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6.1	</w:t>
      </w:r>
      <w:r>
        <w:rPr>
          <w:rFonts w:ascii="Calibri" w:cs="Calibri" w:eastAsia="Calibri" w:hAnsi="Calibri"/>
          <w:sz w:val="21"/>
          <w:szCs w:val="21"/>
        </w:rPr>
        <w:t xml:space="preserve">Complaints go to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[NAME]</w:t>
      </w:r>
      <w:r>
        <w:rPr>
          <w:rFonts w:ascii="Calibri" w:cs="Calibri" w:eastAsia="Calibri" w:hAnsi="Calibri"/>
          <w:sz w:val="21"/>
          <w:szCs w:val="21"/>
        </w:rPr>
        <w:t xml:space="preserve"> at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[EMAIL]</w:t>
      </w:r>
      <w:r>
        <w:rPr>
          <w:rFonts w:ascii="Calibri" w:cs="Calibri" w:eastAsia="Calibri" w:hAnsi="Calibri"/>
          <w:sz w:val="21"/>
          <w:szCs w:val="21"/>
        </w:rPr>
        <w:t xml:space="preserve"> or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[PHONE]</w:t>
      </w:r>
      <w:r>
        <w:rPr>
          <w:rFonts w:ascii="Calibri" w:cs="Calibri" w:eastAsia="Calibri" w:hAnsi="Calibri"/>
          <w:sz w:val="21"/>
          <w:szCs w:val="21"/>
        </w:rPr>
        <w:t xml:space="preserve">, are acknowledged within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[2]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 working days</w:t>
      </w:r>
      <w:r>
        <w:rPr>
          <w:rFonts w:ascii="Calibri" w:cs="Calibri" w:eastAsia="Calibri" w:hAnsi="Calibri"/>
          <w:sz w:val="21"/>
          <w:szCs w:val="21"/>
        </w:rPr>
        <w:t xml:space="preserve"> and resolved within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[14]</w:t>
      </w:r>
      <w:r>
        <w:rPr>
          <w:rFonts w:ascii="Calibri" w:cs="Calibri" w:eastAsia="Calibri" w:hAnsi="Calibri"/>
          <w:sz w:val="21"/>
          <w:szCs w:val="21"/>
        </w:rPr>
        <w:t xml:space="preserve"> days where possible.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6.2	</w:t>
      </w:r>
      <w:r>
        <w:rPr>
          <w:rFonts w:ascii="Calibri" w:cs="Calibri" w:eastAsia="Calibri" w:hAnsi="Calibri"/>
          <w:sz w:val="21"/>
          <w:szCs w:val="21"/>
        </w:rPr>
        <w:t xml:space="preserve">The consumer may also complain to the relevant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consumer protection authority</w:t>
      </w:r>
      <w:r>
        <w:rPr>
          <w:rFonts w:ascii="Calibri" w:cs="Calibri" w:eastAsia="Calibri" w:hAnsi="Calibri"/>
          <w:sz w:val="21"/>
          <w:szCs w:val="21"/>
        </w:rPr>
        <w:t xml:space="preserve"> or the economic department in the emirate, and to the Ministry of Economy.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6.3	</w:t>
      </w:r>
      <w:r>
        <w:rPr>
          <w:rFonts w:ascii="Calibri" w:cs="Calibri" w:eastAsia="Calibri" w:hAnsi="Calibri"/>
          <w:sz w:val="21"/>
          <w:szCs w:val="21"/>
        </w:rPr>
        <w:t xml:space="preserve">Where a complaint reaches the authority, the seller will be asked for its record of the transaction and its handling.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Keep it.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6.4	</w:t>
      </w:r>
      <w:r>
        <w:rPr>
          <w:rFonts w:ascii="Calibri" w:cs="Calibri" w:eastAsia="Calibri" w:hAnsi="Calibri"/>
          <w:sz w:val="21"/>
          <w:szCs w:val="21"/>
        </w:rPr>
        <w:t xml:space="preserve">A register of complaints, outcomes and root causes is maintained and reviewed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[quarterly]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7. RECORDS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4819"/>
        <w:gridCol w:w="4819"/>
      </w:tblGrid>
      <w:tr>
        <w:trPr>
          <w:cantSplit/>
          <w:tblHeader/>
        </w:trPr>
        <w:tc>
          <w:tcPr>
            <w:tcW w:type="dxa" w:w="481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Record</w:t>
            </w:r>
          </w:p>
        </w:tc>
        <w:tc>
          <w:tcPr>
            <w:tcW w:type="dxa" w:w="481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Retain</w:t>
            </w:r>
          </w:p>
        </w:tc>
      </w:tr>
      <w:tr>
        <w:trPr>
          <w:cantSplit/>
        </w:trPr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Order records and confirmations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[PERIOD]</w:t>
            </w:r>
          </w:p>
        </w:tc>
      </w:tr>
      <w:tr>
        <w:trPr>
          <w:cantSplit/>
        </w:trPr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Tax invoices issued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Seven years</w:t>
            </w:r>
          </w:p>
        </w:tc>
      </w:tr>
      <w:tr>
        <w:trPr>
          <w:cantSplit/>
        </w:trPr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Warranty and return claims with outcomes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[PERIOD]</w:t>
            </w:r>
          </w:p>
        </w:tc>
      </w:tr>
      <w:tr>
        <w:trPr>
          <w:cantSplit/>
        </w:trPr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Complaint register with root causes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[PERIOD]</w:t>
            </w:r>
          </w:p>
        </w:tc>
      </w:tr>
      <w:tr>
        <w:trPr>
          <w:cantSplit/>
        </w:trPr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Price display records for promotions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[PERIOD]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— evidence the previous price was charged</w:t>
            </w:r>
          </w:p>
        </w:tc>
      </w:tr>
      <w:tr>
        <w:trPr>
          <w:cantSplit/>
        </w:trPr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Marketing consents obtained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Until withdrawn plus </w:t>
            </w: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[PERIOD]</w:t>
            </w:r>
          </w:p>
        </w:tc>
      </w:tr>
      <w:tr>
        <w:trPr>
          <w:cantSplit/>
        </w:trPr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Product safety and conformity documentation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[PERIOD]</w:t>
            </w:r>
          </w:p>
        </w:tc>
      </w:tr>
    </w:tbl>
    <w:p>
      <w:pPr>
        <w:keepNext/>
        <w:pageBreakBefore/>
        <w:spacing w:after="60" w:before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NOTES FOR USE</w:t>
      </w:r>
    </w:p>
    <w:p>
      <w:pPr>
        <w:pBdr>
          <w:bottom w:val="single" w:color="C9CCD3" w:sz="6" w:space="4"/>
        </w:pBdr>
        <w:spacing w:after="200"/>
      </w:pPr>
      <w:r>
        <w:rPr>
          <w:rFonts w:ascii="Calibri" w:cs="Calibri" w:eastAsia="Calibri" w:hAnsi="Calibri"/>
          <w:i/>
          <w:iCs/>
          <w:color w:val="6E7480"/>
          <w:sz w:val="17"/>
          <w:szCs w:val="17"/>
        </w:rPr>
        <w:t xml:space="preserve">Delete this page before execution. It is guidance, not part of the agreement.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You cannot contract out of consumer rights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Terms excluding liability for defective goods, or making refunds discretionary, are unenforceable and signal bad faith if a complaint reaches the regulator. Write terms that describe the actual position — they are more useful to your staff and more credible to your customers.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Separate the statutory remedy from the goodwill window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change-of-mind return window is a commercial policy you choose and can limit. Repair, replacement or refund for defective goods is a statutory right you cannot narrow. Conflating them is why staff refuse valid claims because "the 14 days have passed" — and that is what generates complaints to the authority.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Display prices inclusive of VAT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For consumer sales, the price shown must be the price paid. Adding VAT at checkout to a displayed price, or revealing charges late in the flow, is a contravention as well as a conversion problem.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Honour the displayed price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Refusing to sell at a displayed price, or charging more at the till, is a contravention. Where a price was genuinely displayed in error, decline the order and refund rather than charging the higher amount.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Discount advertising is regulated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Where a sale price is advertised against a previous price, that previous price must genuinely have been charged, and several emirates require permits for promotional campaigns. Keep the evidence of the earlier price — it is what an inspection asks for.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E-commerce needs the activity on the licence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Selling online requires the licence to cover it. A trading company adding an online channel may need an amendment, and payment gateways will ask for the licence before onboarding. Sort this before launch, not after the first order.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State exclusions before purchase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Perishables, personalised items and hygiene products can reasonably be excluded from a change-of-mind policy — but the exclusion must be visible before the customer buys, not printed on the receipt afterwards.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Arabic information may be required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Labelling, key product information and certain consumer-facing content require Arabic. This applies to physical products and, depending on the channel, to online listings. Confirm for your product category.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Keep the transaction record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Where a complaint reaches the authority, you will be asked for the order record, the communications and how the complaint was handled. The absence of a record is treated as an absence of process.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Marketing consent is separate from purchase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customer buying something has not consented to marketing. Ask separately, record it, and observe the Do Not Call rules before calling or texting a UAE number — those obligations sit on top of data protection consent.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Review the complaint register for patterns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One complaint is an incident; the same product, the same branch or the same staff member recurring is a pattern. A quarterly review catches the systemic issue that a series of individual resolutions hides.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Train staff on what they can refuse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Most consumer disputes escalate because a front-line member of staff applied a returns window to a defective product. A one-page internal guide distinguishing the two prevents more complaints than any policy document.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Manufacturer warranties are in addition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manufacturer warranty does not replace the seller’s obligations. Directing a customer with defective goods to the manufacturer, and treating that as the end of your responsibility, is a common and incorrect practice.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Free zone sellers still face consumer obligations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Selling to consumers in the UAE engages consumer protection requirements regardless of where the seller is licensed. Being in a free zone is not an exemption from how you must treat customers.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Current as of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Reflects UAE law and practice current as of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[DATE OF USE]</w:t>
      </w:r>
      <w:r>
        <w:rPr>
          <w:rFonts w:ascii="Calibri" w:cs="Calibri" w:eastAsia="Calibri" w:hAnsi="Calibri"/>
          <w:sz w:val="19"/>
          <w:szCs w:val="19"/>
        </w:rPr>
        <w:t xml:space="preserve">. Consumer protection requirements, price display and promotion rules, e-commerce licensing, Arabic labelling requirements and complaint routes differ by emirate and change — confirm the current position with the relevant economic department or the Ministry of Economy before publishing consumer-facing terms.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134" w:bottom="108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CD3" w:sz="6" w:space="6"/>
      </w:pBdr>
      <w:spacing w:after="200"/>
      <w:jc w:val="center"/>
    </w:pPr>
    <w:r>
      <w:rPr>
        <w:rFonts w:ascii="Calibri" w:cs="Calibri" w:eastAsia="Calibri" w:hAnsi="Calibri"/>
        <w:i/>
        <w:iCs/>
        <w:color w:val="6E7480"/>
        <w:sz w:val="17"/>
        <w:szCs w:val="17"/>
      </w:rPr>
      <w:t xml:space="preserve">[HEADER — replace with your organisation's letterhead, if used]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Helion ERP</dc:creator>
  <dc:description>Template generated from www.helionerp.com</dc:description>
  <cp:lastModifiedBy>Un-named</cp:lastModifiedBy>
  <cp:revision>1</cp:revision>
  <dcterms:created xsi:type="dcterms:W3CDTF">2026-08-23T16:28:35.870Z</dcterms:created>
  <dcterms:modified xsi:type="dcterms:W3CDTF">2026-08-23T16:28:35.870Z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