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REDUNDANCY AND RESTRUCTURING</w:t>
      </w:r>
    </w:p>
    <w:p>
      <w:pPr>
        <w:spacing w:after="260"/>
        <w:jc w:val="center"/>
      </w:pPr>
      <w:r>
        <w:rPr>
          <w:rFonts w:ascii="Calibri" w:cs="Calibri" w:eastAsia="Calibri" w:hAnsi="Calibri"/>
          <w:i/>
          <w:iCs/>
          <w:color w:val="6E7480"/>
          <w:sz w:val="19"/>
          <w:szCs w:val="19"/>
        </w:rPr>
        <w:t xml:space="preserve">Reducing headcount lawfully in the UAE</w:t>
      </w:r>
    </w:p>
    <w:p>
      <w:pPr>
        <w:spacing w:after="180" w:before="0" w:line="276"/>
        <w:jc w:val="both"/>
      </w:pPr>
      <w:r>
        <w:rPr>
          <w:rFonts w:ascii="Calibri" w:cs="Calibri" w:eastAsia="Calibri" w:hAnsi="Calibri"/>
          <w:i/>
          <w:iCs/>
          <w:color w:val="6E7480"/>
          <w:sz w:val="21"/>
          <w:szCs w:val="21"/>
        </w:rPr>
        <w:t xml:space="preserve">The UAE has no collective consultation regime and no statutory redundancy pay beyond gratuity. What it does have is a </w:t>
      </w:r>
      <w:r>
        <w:rPr>
          <w:rFonts w:ascii="Calibri" w:cs="Calibri" w:eastAsia="Calibri" w:hAnsi="Calibri"/>
          <w:b/>
          <w:bCs/>
          <w:i/>
          <w:iCs/>
          <w:color w:val="6E7480"/>
          <w:sz w:val="21"/>
          <w:szCs w:val="21"/>
        </w:rPr>
        <w:t xml:space="preserve">visa consequence</w:t>
      </w:r>
      <w:r>
        <w:rPr>
          <w:rFonts w:ascii="Calibri" w:cs="Calibri" w:eastAsia="Calibri" w:hAnsi="Calibri"/>
          <w:i/>
          <w:iCs/>
          <w:color w:val="6E7480"/>
          <w:sz w:val="21"/>
          <w:szCs w:val="21"/>
        </w:rPr>
        <w:t xml:space="preserve">: every person you release loses their residence status, and the employer carries cancellation, settlement within 14 days, and usually repatriation. Plan the immigration steps alongside the commercial ones.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Current headcount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Roles affected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Emiratis affected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i/>
                <w:iCs/>
                <w:sz w:val="19"/>
                <w:szCs w:val="19"/>
              </w:rPr>
              <w:t xml:space="preserve">check the Emiratisation consequence first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[Restructuring / downturn / closure of a function / relocation]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notice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last working days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Estimated settlement cost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advice taken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DECIDING ANYTHING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4433"/>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Emiratisation impact of releasing Emirati employees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Reducing Emirati headcount can put the establishment below target, with monthly penalties per position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the skilled headcount reduction changes the quota base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target moves with headcount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settlement cost including gratuity, leave and notice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Due within 14 days of each last working day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Repatriation obligations and cost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Usually the employer’s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Visa cancellation sequencing and grace periods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Affects people’s ability to stay and find work</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any affected employee is on maternity or statutory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Take advice before including them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any affected employee has raised a complaint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Dismissal following a complaint risks an arbitrary dismissal finding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roles are genuinely redundant or being refilled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Refilling a "redundant" role undermines the whole exercise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Contractual notice for each individual</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Varies by contract, 30–90 days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Cash available to settle everyone within 14 days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This is the constraint that catches employers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Check 10 is not a formality. Settlement is due within 14 days of each last working day, and a company reducing headcount because cash is tight must fund gratuity, accrued leave and notice for everyone at once. Model the cash before announcing anything.</w:t>
      </w:r>
    </w:p>
    <w:p>
      <w:pPr>
        <w:keepNext/>
        <w:spacing w:after="120" w:before="280"/>
        <w:outlineLvl w:val="0"/>
      </w:pPr>
      <w:r>
        <w:rPr>
          <w:rFonts w:ascii="Calibri" w:cs="Calibri" w:eastAsia="Calibri" w:hAnsi="Calibri"/>
          <w:b/>
          <w:bCs/>
          <w:color w:val="14161B"/>
          <w:sz w:val="22"/>
          <w:szCs w:val="22"/>
        </w:rPr>
        <w:t xml:space="preserve">2. SELECTING ROLES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Select by </w:t>
      </w:r>
      <w:r>
        <w:rPr>
          <w:rFonts w:ascii="Calibri" w:cs="Calibri" w:eastAsia="Calibri" w:hAnsi="Calibri"/>
          <w:b/>
          <w:bCs/>
          <w:sz w:val="21"/>
          <w:szCs w:val="21"/>
        </w:rPr>
        <w:t xml:space="preserve">role</w:t>
      </w:r>
      <w:r>
        <w:rPr>
          <w:rFonts w:ascii="Calibri" w:cs="Calibri" w:eastAsia="Calibri" w:hAnsi="Calibri"/>
          <w:sz w:val="21"/>
          <w:szCs w:val="21"/>
        </w:rPr>
        <w:t xml:space="preserve">, against objective criteria, not by individual preference.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2891"/>
        <w:gridCol w:w="4049"/>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Criterion</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Use</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Caution</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Function no longer required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cleanest basis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function must genuinely go</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Duplication after a merger or reorganisation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Objective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overlap</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Skills required for the future structure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Defensible where documented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against a written specification</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Performance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documented through a proper process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w:t>
            </w:r>
            <w:r>
              <w:rPr>
                <w:rFonts w:ascii="Calibri" w:cs="Calibri" w:eastAsia="Calibri" w:hAnsi="Calibri"/>
                <w:sz w:val="17"/>
                <w:szCs w:val="17"/>
              </w:rPr>
              <w:t xml:space="preserve"> a way to avoid a performance procedure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Length of service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Sometimes used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consistently or not at all</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[Nationality, gender, age, religion, disability]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Never</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Discrimination — unlawful and provable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cost alone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Risky</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 correlate with age or service and look like a proxy</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Record the criteria </w:t>
      </w:r>
      <w:r>
        <w:rPr>
          <w:rFonts w:ascii="Calibri" w:cs="Calibri" w:eastAsia="Calibri" w:hAnsi="Calibri"/>
          <w:b/>
          <w:bCs/>
          <w:sz w:val="21"/>
          <w:szCs w:val="21"/>
        </w:rPr>
        <w:t xml:space="preserve">before</w:t>
      </w:r>
      <w:r>
        <w:rPr>
          <w:rFonts w:ascii="Calibri" w:cs="Calibri" w:eastAsia="Calibri" w:hAnsi="Calibri"/>
          <w:sz w:val="21"/>
          <w:szCs w:val="21"/>
        </w:rPr>
        <w:t xml:space="preserve"> applying them to names, and keep the scoring or reasoning.</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Where an Emirati employee is affected, take advice on the Emiratisation consequence before confirming the selection.</w:t>
      </w:r>
    </w:p>
    <w:p>
      <w:pPr>
        <w:keepNext/>
        <w:spacing w:after="120" w:before="280"/>
        <w:outlineLvl w:val="0"/>
      </w:pPr>
      <w:r>
        <w:rPr>
          <w:rFonts w:ascii="Calibri" w:cs="Calibri" w:eastAsia="Calibri" w:hAnsi="Calibri"/>
          <w:b/>
          <w:bCs/>
          <w:color w:val="14161B"/>
          <w:sz w:val="22"/>
          <w:szCs w:val="22"/>
        </w:rPr>
        <w:t xml:space="preserve">3.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505"/>
        <w:gridCol w:w="173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Timing</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 case and selection criteria documented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any conversation</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Cost modelled including gratuity, leave, notice, repatriation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announcing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Legal advice on individual circumstances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notice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Individual meetings held — in person where possible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 1</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Written notice issued stating the reason and the date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 1</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Settlement calculation prepared per person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Immediately</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Statement of the calculation given to each employee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 notice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Support offered — references, introductions, notice flexibility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Throughout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Handovers completed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last day</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All entitlements paid within 14 days of each last working day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Critical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permits cancelled after settlement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After payment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Residence visas cancelled; grace period explained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After permit cancellation</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Repatriation arranged where the obligation applies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departure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Health insurance cancelled at the correct date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cancellation</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Establishment file, quota and Emiratisation position updated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Promptly</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Remaining team briefed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Same day as notices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NOTICE LETTER</w:t>
      </w:r>
    </w:p>
    <w:p>
      <w:pPr>
        <w:spacing w:after="13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1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30" w:before="0" w:line="276"/>
        <w:jc w:val="both"/>
      </w:pPr>
      <w:r>
        <w:rPr>
          <w:rFonts w:ascii="Calibri" w:cs="Calibri" w:eastAsia="Calibri" w:hAnsi="Calibri"/>
          <w:b/>
          <w:bCs/>
          <w:sz w:val="21"/>
          <w:szCs w:val="21"/>
        </w:rPr>
        <w:t xml:space="preserve">Termination of employment — redundancy</w:t>
      </w:r>
    </w:p>
    <w:p>
      <w:pPr>
        <w:spacing w:after="120" w:before="0" w:line="276"/>
        <w:jc w:val="both"/>
      </w:pPr>
      <w:r>
        <w:rPr>
          <w:rFonts w:ascii="Calibri" w:cs="Calibri" w:eastAsia="Calibri" w:hAnsi="Calibri"/>
          <w:sz w:val="21"/>
          <w:szCs w:val="21"/>
        </w:rPr>
        <w:t xml:space="preserve">I am writing to confirm what we discussed today. Following </w:t>
      </w:r>
      <w:r>
        <w:rPr>
          <w:rFonts w:ascii="Calibri" w:cs="Calibri" w:eastAsia="Calibri" w:hAnsi="Calibri"/>
          <w:b/>
          <w:bCs/>
          <w:sz w:val="21"/>
          <w:szCs w:val="21"/>
        </w:rPr>
        <w:t xml:space="preserve">[DESCRIBE THE RESTRUCTURING BRIEFLY AND HONESTLY]</w:t>
      </w:r>
      <w:r>
        <w:rPr>
          <w:rFonts w:ascii="Calibri" w:cs="Calibri" w:eastAsia="Calibri" w:hAnsi="Calibri"/>
          <w:sz w:val="21"/>
          <w:szCs w:val="21"/>
        </w:rPr>
        <w:t xml:space="preserve">, your role of </w:t>
      </w:r>
      <w:r>
        <w:rPr>
          <w:rFonts w:ascii="Calibri" w:cs="Calibri" w:eastAsia="Calibri" w:hAnsi="Calibri"/>
          <w:b/>
          <w:bCs/>
          <w:sz w:val="21"/>
          <w:szCs w:val="21"/>
        </w:rPr>
        <w:t xml:space="preserve">[JOB TITLE]</w:t>
      </w:r>
      <w:r>
        <w:rPr>
          <w:rFonts w:ascii="Calibri" w:cs="Calibri" w:eastAsia="Calibri" w:hAnsi="Calibri"/>
          <w:sz w:val="21"/>
          <w:szCs w:val="21"/>
        </w:rPr>
        <w:t xml:space="preserve"> is no longer required, and your employment will end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This is not a reflection of your performance or conduct. The decision follows from </w:t>
      </w:r>
      <w:r>
        <w:rPr>
          <w:rFonts w:ascii="Calibri" w:cs="Calibri" w:eastAsia="Calibri" w:hAnsi="Calibri"/>
          <w:b/>
          <w:bCs/>
          <w:sz w:val="21"/>
          <w:szCs w:val="21"/>
        </w:rPr>
        <w:t xml:space="preserve">[THE BUSINESS REASON]</w:t>
      </w:r>
      <w:r>
        <w:rPr>
          <w:rFonts w:ascii="Calibri" w:cs="Calibri" w:eastAsia="Calibri" w:hAnsi="Calibri"/>
          <w:sz w:val="21"/>
          <w:szCs w:val="21"/>
        </w:rPr>
        <w:t xml:space="preserve">, and the roles affected were selected against criteria applied across the team.</w:t>
      </w:r>
    </w:p>
    <w:p>
      <w:pPr>
        <w:spacing w:after="120" w:before="0" w:line="276"/>
        <w:jc w:val="both"/>
      </w:pPr>
      <w:r>
        <w:rPr>
          <w:rFonts w:ascii="Calibri" w:cs="Calibri" w:eastAsia="Calibri" w:hAnsi="Calibri"/>
          <w:b/>
          <w:bCs/>
          <w:sz w:val="21"/>
          <w:szCs w:val="21"/>
        </w:rPr>
        <w:t xml:space="preserve">Your notice period</w:t>
      </w:r>
      <w:r>
        <w:rPr>
          <w:rFonts w:ascii="Calibri" w:cs="Calibri" w:eastAsia="Calibri" w:hAnsi="Calibri"/>
          <w:sz w:val="21"/>
          <w:szCs w:val="21"/>
        </w:rPr>
        <w:t xml:space="preserve"> is </w:t>
      </w:r>
      <w:r>
        <w:rPr>
          <w:rFonts w:ascii="Calibri" w:cs="Calibri" w:eastAsia="Calibri" w:hAnsi="Calibri"/>
          <w:b/>
          <w:bCs/>
          <w:sz w:val="21"/>
          <w:szCs w:val="21"/>
        </w:rPr>
        <w:t xml:space="preserve">[NUMBER]</w:t>
      </w:r>
      <w:r>
        <w:rPr>
          <w:rFonts w:ascii="Calibri" w:cs="Calibri" w:eastAsia="Calibri" w:hAnsi="Calibri"/>
          <w:sz w:val="21"/>
          <w:szCs w:val="21"/>
        </w:rPr>
        <w:t xml:space="preserve"> days, running from today to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[You will work your notice / You will be paid in lieu of notice]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What you will be paid.</w:t>
      </w:r>
      <w:r>
        <w:rPr>
          <w:rFonts w:ascii="Calibri" w:cs="Calibri" w:eastAsia="Calibri" w:hAnsi="Calibri"/>
          <w:sz w:val="21"/>
          <w:szCs w:val="21"/>
        </w:rPr>
        <w:t xml:space="preserve"> Salary to your last working day, payment for </w:t>
      </w:r>
      <w:r>
        <w:rPr>
          <w:rFonts w:ascii="Calibri" w:cs="Calibri" w:eastAsia="Calibri" w:hAnsi="Calibri"/>
          <w:b/>
          <w:bCs/>
          <w:sz w:val="21"/>
          <w:szCs w:val="21"/>
        </w:rPr>
        <w:t xml:space="preserve">[NUMBER]</w:t>
      </w:r>
      <w:r>
        <w:rPr>
          <w:rFonts w:ascii="Calibri" w:cs="Calibri" w:eastAsia="Calibri" w:hAnsi="Calibri"/>
          <w:sz w:val="21"/>
          <w:szCs w:val="21"/>
        </w:rPr>
        <w:t xml:space="preserve"> days of untaken annual leave, </w:t>
      </w:r>
      <w:r>
        <w:rPr>
          <w:rFonts w:ascii="Calibri" w:cs="Calibri" w:eastAsia="Calibri" w:hAnsi="Calibri"/>
          <w:b/>
          <w:bCs/>
          <w:sz w:val="21"/>
          <w:szCs w:val="21"/>
        </w:rPr>
        <w:t xml:space="preserve">[payment in lieu of notice,]</w:t>
      </w:r>
      <w:r>
        <w:rPr>
          <w:rFonts w:ascii="Calibri" w:cs="Calibri" w:eastAsia="Calibri" w:hAnsi="Calibri"/>
          <w:sz w:val="21"/>
          <w:szCs w:val="21"/>
        </w:rPr>
        <w:t xml:space="preserve"> and end-of-service gratuity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calculated on your basic salary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across </w:t>
      </w:r>
      <w:r>
        <w:rPr>
          <w:rFonts w:ascii="Calibri" w:cs="Calibri" w:eastAsia="Calibri" w:hAnsi="Calibri"/>
          <w:b/>
          <w:bCs/>
          <w:sz w:val="21"/>
          <w:szCs w:val="21"/>
        </w:rPr>
        <w:t xml:space="preserve">[YEARS]</w:t>
      </w:r>
      <w:r>
        <w:rPr>
          <w:rFonts w:ascii="Calibri" w:cs="Calibri" w:eastAsia="Calibri" w:hAnsi="Calibri"/>
          <w:sz w:val="21"/>
          <w:szCs w:val="21"/>
        </w:rPr>
        <w:t xml:space="preserve"> years of service. The total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will be paid </w:t>
      </w:r>
      <w:r>
        <w:rPr>
          <w:rFonts w:ascii="Calibri" w:cs="Calibri" w:eastAsia="Calibri" w:hAnsi="Calibri"/>
          <w:b/>
          <w:bCs/>
          <w:sz w:val="21"/>
          <w:szCs w:val="21"/>
        </w:rPr>
        <w:t xml:space="preserve">within 14 days</w:t>
      </w:r>
      <w:r>
        <w:rPr>
          <w:rFonts w:ascii="Calibri" w:cs="Calibri" w:eastAsia="Calibri" w:hAnsi="Calibri"/>
          <w:sz w:val="21"/>
          <w:szCs w:val="21"/>
        </w:rPr>
        <w:t xml:space="preserve"> of your last working day. A full calculation is attached.</w:t>
      </w:r>
    </w:p>
    <w:p>
      <w:pPr>
        <w:spacing w:after="120" w:before="0" w:line="276"/>
        <w:jc w:val="both"/>
      </w:pPr>
      <w:r>
        <w:rPr>
          <w:rFonts w:ascii="Calibri" w:cs="Calibri" w:eastAsia="Calibri" w:hAnsi="Calibri"/>
          <w:b/>
          <w:bCs/>
          <w:sz w:val="21"/>
          <w:szCs w:val="21"/>
        </w:rPr>
        <w:t xml:space="preserve">Your visa.</w:t>
      </w:r>
      <w:r>
        <w:rPr>
          <w:rFonts w:ascii="Calibri" w:cs="Calibri" w:eastAsia="Calibri" w:hAnsi="Calibri"/>
          <w:sz w:val="21"/>
          <w:szCs w:val="21"/>
        </w:rPr>
        <w:t xml:space="preserve"> Your work permit and residence visa will be cancelled after your entitlements are settled. You will then have a grace period to remain in the UAE, and </w:t>
      </w:r>
      <w:r>
        <w:rPr>
          <w:rFonts w:ascii="Calibri" w:cs="Calibri" w:eastAsia="Calibri" w:hAnsi="Calibri"/>
          <w:b/>
          <w:bCs/>
          <w:sz w:val="21"/>
          <w:szCs w:val="21"/>
        </w:rPr>
        <w:t xml:space="preserve">[NAME]</w:t>
      </w:r>
      <w:r>
        <w:rPr>
          <w:rFonts w:ascii="Calibri" w:cs="Calibri" w:eastAsia="Calibri" w:hAnsi="Calibri"/>
          <w:sz w:val="21"/>
          <w:szCs w:val="21"/>
        </w:rPr>
        <w:t xml:space="preserve"> will confirm the exact position for you. </w:t>
      </w:r>
      <w:r>
        <w:rPr>
          <w:rFonts w:ascii="Calibri" w:cs="Calibri" w:eastAsia="Calibri" w:hAnsi="Calibri"/>
          <w:b/>
          <w:bCs/>
          <w:sz w:val="21"/>
          <w:szCs w:val="21"/>
        </w:rPr>
        <w:t xml:space="preserve">[We will arrange your repatriation ticket / You have confirmed you are remaining in the UAE.]</w:t>
      </w:r>
    </w:p>
    <w:p>
      <w:pPr>
        <w:spacing w:after="120" w:before="0" w:line="276"/>
        <w:jc w:val="both"/>
      </w:pPr>
      <w:r>
        <w:rPr>
          <w:rFonts w:ascii="Calibri" w:cs="Calibri" w:eastAsia="Calibri" w:hAnsi="Calibri"/>
          <w:b/>
          <w:bCs/>
          <w:sz w:val="21"/>
          <w:szCs w:val="21"/>
        </w:rPr>
        <w:t xml:space="preserve">Support.</w:t>
      </w:r>
      <w:r>
        <w:rPr>
          <w:rFonts w:ascii="Calibri" w:cs="Calibri" w:eastAsia="Calibri" w:hAnsi="Calibri"/>
          <w:sz w:val="21"/>
          <w:szCs w:val="21"/>
        </w:rPr>
        <w:t xml:space="preserve"> We will provide a certificate of service and a reference, and </w:t>
      </w:r>
      <w:r>
        <w:rPr>
          <w:rFonts w:ascii="Calibri" w:cs="Calibri" w:eastAsia="Calibri" w:hAnsi="Calibri"/>
          <w:b/>
          <w:bCs/>
          <w:sz w:val="21"/>
          <w:szCs w:val="21"/>
        </w:rPr>
        <w:t xml:space="preserve">[NAME]</w:t>
      </w:r>
      <w:r>
        <w:rPr>
          <w:rFonts w:ascii="Calibri" w:cs="Calibri" w:eastAsia="Calibri" w:hAnsi="Calibri"/>
          <w:sz w:val="21"/>
          <w:szCs w:val="21"/>
        </w:rPr>
        <w:t xml:space="preserve"> is available to help with introductions. </w:t>
      </w:r>
      <w:r>
        <w:rPr>
          <w:rFonts w:ascii="Calibri" w:cs="Calibri" w:eastAsia="Calibri" w:hAnsi="Calibri"/>
          <w:b/>
          <w:bCs/>
          <w:sz w:val="21"/>
          <w:szCs w:val="21"/>
        </w:rPr>
        <w:t xml:space="preserve">[Where the notice period allows flexibility for interviews, we will accommodate it.]</w:t>
      </w:r>
    </w:p>
    <w:p>
      <w:pPr>
        <w:spacing w:after="150" w:before="0" w:line="276"/>
        <w:jc w:val="both"/>
      </w:pPr>
      <w:r>
        <w:rPr>
          <w:rFonts w:ascii="Calibri" w:cs="Calibri" w:eastAsia="Calibri" w:hAnsi="Calibri"/>
          <w:sz w:val="21"/>
          <w:szCs w:val="21"/>
        </w:rPr>
        <w:t xml:space="preserve">I am sorry to be sending this letter. If anything here is unclear, or you believe a figure is wrong,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7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keepNext/>
        <w:spacing w:after="120" w:before="280"/>
        <w:outlineLvl w:val="0"/>
      </w:pPr>
      <w:r>
        <w:rPr>
          <w:rFonts w:ascii="Calibri" w:cs="Calibri" w:eastAsia="Calibri" w:hAnsi="Calibri"/>
          <w:b/>
          <w:bCs/>
          <w:color w:val="14161B"/>
          <w:sz w:val="22"/>
          <w:szCs w:val="22"/>
        </w:rPr>
        <w:t xml:space="preserve">5. ALTERNATIVES WORTH CONSIDERING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Option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Reducing hours or moving to part-time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Requires the employee’s written consent and a MOHRE contract amendment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reduction by agreement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Requires written consent and a formal amendment</w:t>
            </w:r>
            <w:r>
              <w:rPr>
                <w:rFonts w:ascii="Calibri" w:cs="Calibri" w:eastAsia="Calibri" w:hAnsi="Calibri"/>
                <w:sz w:val="18"/>
                <w:szCs w:val="18"/>
              </w:rPr>
              <w:t xml:space="preserve"> — an informal cut shows as underpayment in WPS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Unpaid leave by agreement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required; affects gratuity service accrual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Redeploying to another role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Requires a permit amendment where the job title changes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Recruitment freeze and natural attrition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Slower, but avoids settlement cost and Emiratisation disruption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renewing fixed terms as they expire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Entitlements still fall due at expiry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Transferring an employee to another group entity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termination and rehire</w:t>
            </w:r>
            <w:r>
              <w:rPr>
                <w:rFonts w:ascii="Calibri" w:cs="Calibri" w:eastAsia="Calibri" w:hAnsi="Calibri"/>
                <w:sz w:val="18"/>
                <w:szCs w:val="18"/>
              </w:rPr>
              <w:t xml:space="preserve"> — gratuity crystallises</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Every consensual alternative requires the employee’s written consent and, on the mainland, a formal contract amendment through MOHRE. A salary reduction agreed verbally, however willingly, is an underpayment against the registered contract and is visible in the WPS record.</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Model the cash before you announce</w:t>
      </w:r>
    </w:p>
    <w:p>
      <w:pPr>
        <w:spacing w:after="60" w:line="264"/>
        <w:jc w:val="both"/>
      </w:pPr>
      <w:r>
        <w:rPr>
          <w:rFonts w:ascii="Calibri" w:cs="Calibri" w:eastAsia="Calibri" w:hAnsi="Calibri"/>
          <w:sz w:val="19"/>
          <w:szCs w:val="19"/>
        </w:rPr>
        <w:t xml:space="preserve">Settlement is due within 14 days of each last working day and covers gratuity, accrued leave and any notice payment for everyone released. A company reducing headcount because cash is tight has to fund all of it at once. This is the constraint that catches employers, and it has to be resolved before any conversation happens.</w:t>
      </w:r>
    </w:p>
    <w:p>
      <w:pPr>
        <w:keepNext/>
        <w:spacing w:after="40" w:before="140"/>
      </w:pPr>
      <w:r>
        <w:rPr>
          <w:rFonts w:ascii="Calibri" w:cs="Calibri" w:eastAsia="Calibri" w:hAnsi="Calibri"/>
          <w:b/>
          <w:bCs/>
          <w:color w:val="14161B"/>
          <w:sz w:val="20"/>
          <w:szCs w:val="20"/>
        </w:rPr>
        <w:t xml:space="preserve">Check the Emiratisation consequence first</w:t>
      </w:r>
    </w:p>
    <w:p>
      <w:pPr>
        <w:spacing w:after="60" w:line="264"/>
        <w:jc w:val="both"/>
      </w:pPr>
      <w:r>
        <w:rPr>
          <w:rFonts w:ascii="Calibri" w:cs="Calibri" w:eastAsia="Calibri" w:hAnsi="Calibri"/>
          <w:sz w:val="19"/>
          <w:szCs w:val="19"/>
        </w:rPr>
        <w:t xml:space="preserve">Releasing Emirati employees can take the establishment below its target, triggering monthly penalties per unfilled position. Reducing skilled headcount also moves the quota base. Model the position before confirming the selection — the penalty can exceed the saving.</w:t>
      </w:r>
    </w:p>
    <w:p>
      <w:pPr>
        <w:keepNext/>
        <w:spacing w:after="40" w:before="140"/>
      </w:pPr>
      <w:r>
        <w:rPr>
          <w:rFonts w:ascii="Calibri" w:cs="Calibri" w:eastAsia="Calibri" w:hAnsi="Calibri"/>
          <w:b/>
          <w:bCs/>
          <w:color w:val="14161B"/>
          <w:sz w:val="20"/>
          <w:szCs w:val="20"/>
        </w:rPr>
        <w:t xml:space="preserve">There is no collective consultation regime</w:t>
      </w:r>
    </w:p>
    <w:p>
      <w:pPr>
        <w:spacing w:after="60" w:line="264"/>
        <w:jc w:val="both"/>
      </w:pPr>
      <w:r>
        <w:rPr>
          <w:rFonts w:ascii="Calibri" w:cs="Calibri" w:eastAsia="Calibri" w:hAnsi="Calibri"/>
          <w:sz w:val="19"/>
          <w:szCs w:val="19"/>
        </w:rPr>
        <w:t xml:space="preserve">The UAE has no statutory obligation to consult collectively before redundancies, and no statutory redundancy payment beyond gratuity. That does not make the exercise consequence-free: individual entitlements, visa obligations and MOHRE scrutiny all apply.</w:t>
      </w:r>
    </w:p>
    <w:p>
      <w:pPr>
        <w:keepNext/>
        <w:spacing w:after="40" w:before="140"/>
      </w:pPr>
      <w:r>
        <w:rPr>
          <w:rFonts w:ascii="Calibri" w:cs="Calibri" w:eastAsia="Calibri" w:hAnsi="Calibri"/>
          <w:b/>
          <w:bCs/>
          <w:color w:val="14161B"/>
          <w:sz w:val="20"/>
          <w:szCs w:val="20"/>
        </w:rPr>
        <w:t xml:space="preserve">Every release is an immigration event</w:t>
      </w:r>
    </w:p>
    <w:p>
      <w:pPr>
        <w:spacing w:after="60" w:line="264"/>
        <w:jc w:val="both"/>
      </w:pPr>
      <w:r>
        <w:rPr>
          <w:rFonts w:ascii="Calibri" w:cs="Calibri" w:eastAsia="Calibri" w:hAnsi="Calibri"/>
          <w:sz w:val="19"/>
          <w:szCs w:val="19"/>
        </w:rPr>
        <w:t xml:space="preserve">Each person loses their residence status. Cancellation follows settlement, a grace period then applies, and repatriation is usually the employer’s cost. Sequence the immigration steps alongside the commercial ones rather than treating them as administrative follow-up.</w:t>
      </w:r>
    </w:p>
    <w:p>
      <w:pPr>
        <w:keepNext/>
        <w:spacing w:after="40" w:before="140"/>
      </w:pPr>
      <w:r>
        <w:rPr>
          <w:rFonts w:ascii="Calibri" w:cs="Calibri" w:eastAsia="Calibri" w:hAnsi="Calibri"/>
          <w:b/>
          <w:bCs/>
          <w:color w:val="14161B"/>
          <w:sz w:val="20"/>
          <w:szCs w:val="20"/>
        </w:rPr>
        <w:t xml:space="preserve">Select by role against written criteria</w:t>
      </w:r>
    </w:p>
    <w:p>
      <w:pPr>
        <w:spacing w:after="60" w:line="264"/>
        <w:jc w:val="both"/>
      </w:pPr>
      <w:r>
        <w:rPr>
          <w:rFonts w:ascii="Calibri" w:cs="Calibri" w:eastAsia="Calibri" w:hAnsi="Calibri"/>
          <w:sz w:val="19"/>
          <w:szCs w:val="19"/>
        </w:rPr>
        <w:t xml:space="preserve">Record the criteria before applying them to names, and keep the reasoning. Selection that cannot be explained afterwards looks like it was made for reasons that cannot be stated — and where an employee has recently raised a complaint, that inference is drawn quickly.</w:t>
      </w:r>
    </w:p>
    <w:p>
      <w:pPr>
        <w:keepNext/>
        <w:spacing w:after="40" w:before="140"/>
      </w:pPr>
      <w:r>
        <w:rPr>
          <w:rFonts w:ascii="Calibri" w:cs="Calibri" w:eastAsia="Calibri" w:hAnsi="Calibri"/>
          <w:b/>
          <w:bCs/>
          <w:color w:val="14161B"/>
          <w:sz w:val="20"/>
          <w:szCs w:val="20"/>
        </w:rPr>
        <w:t xml:space="preserve">Never select on a protected ground</w:t>
      </w:r>
    </w:p>
    <w:p>
      <w:pPr>
        <w:spacing w:after="60" w:line="264"/>
        <w:jc w:val="both"/>
      </w:pPr>
      <w:r>
        <w:rPr>
          <w:rFonts w:ascii="Calibri" w:cs="Calibri" w:eastAsia="Calibri" w:hAnsi="Calibri"/>
          <w:sz w:val="19"/>
          <w:szCs w:val="19"/>
        </w:rPr>
        <w:t xml:space="preserve">Nationality, gender, age, religion or disability as a selection basis is unlawful and, in a small affected group, statistically obvious. Be careful too with salary cost alone, which can act as a proxy for age or service.</w:t>
      </w:r>
    </w:p>
    <w:p>
      <w:pPr>
        <w:keepNext/>
        <w:spacing w:after="40" w:before="140"/>
      </w:pPr>
      <w:r>
        <w:rPr>
          <w:rFonts w:ascii="Calibri" w:cs="Calibri" w:eastAsia="Calibri" w:hAnsi="Calibri"/>
          <w:b/>
          <w:bCs/>
          <w:color w:val="14161B"/>
          <w:sz w:val="20"/>
          <w:szCs w:val="20"/>
        </w:rPr>
        <w:t xml:space="preserve">Do not use redundancy to avoid a performance process</w:t>
      </w:r>
    </w:p>
    <w:p>
      <w:pPr>
        <w:spacing w:after="60" w:line="264"/>
        <w:jc w:val="both"/>
      </w:pPr>
      <w:r>
        <w:rPr>
          <w:rFonts w:ascii="Calibri" w:cs="Calibri" w:eastAsia="Calibri" w:hAnsi="Calibri"/>
          <w:sz w:val="19"/>
          <w:szCs w:val="19"/>
        </w:rPr>
        <w:t xml:space="preserve">Dressing a performance problem as a redundancy is transparent, particularly if the role is refilled. It also removes any chance of the employee improving, and the wider team usually knows what happened.</w:t>
      </w:r>
    </w:p>
    <w:p>
      <w:pPr>
        <w:keepNext/>
        <w:spacing w:after="40" w:before="140"/>
      </w:pPr>
      <w:r>
        <w:rPr>
          <w:rFonts w:ascii="Calibri" w:cs="Calibri" w:eastAsia="Calibri" w:hAnsi="Calibri"/>
          <w:b/>
          <w:bCs/>
          <w:color w:val="14161B"/>
          <w:sz w:val="20"/>
          <w:szCs w:val="20"/>
        </w:rPr>
        <w:t xml:space="preserve">Do not refill the role</w:t>
      </w:r>
    </w:p>
    <w:p>
      <w:pPr>
        <w:spacing w:after="60" w:line="264"/>
        <w:jc w:val="both"/>
      </w:pPr>
      <w:r>
        <w:rPr>
          <w:rFonts w:ascii="Calibri" w:cs="Calibri" w:eastAsia="Calibri" w:hAnsi="Calibri"/>
          <w:sz w:val="19"/>
          <w:szCs w:val="19"/>
        </w:rPr>
        <w:t xml:space="preserve">Recruiting for a role declared redundant, even under a different title, undermines the entire exercise and is the most common evidential problem in a subsequent claim.</w:t>
      </w:r>
    </w:p>
    <w:p>
      <w:pPr>
        <w:keepNext/>
        <w:spacing w:after="40" w:before="140"/>
      </w:pPr>
      <w:r>
        <w:rPr>
          <w:rFonts w:ascii="Calibri" w:cs="Calibri" w:eastAsia="Calibri" w:hAnsi="Calibri"/>
          <w:b/>
          <w:bCs/>
          <w:color w:val="14161B"/>
          <w:sz w:val="20"/>
          <w:szCs w:val="20"/>
        </w:rPr>
        <w:t xml:space="preserve">Take advice on anyone on statutory leave</w:t>
      </w:r>
    </w:p>
    <w:p>
      <w:pPr>
        <w:spacing w:after="60" w:line="264"/>
        <w:jc w:val="both"/>
      </w:pPr>
      <w:r>
        <w:rPr>
          <w:rFonts w:ascii="Calibri" w:cs="Calibri" w:eastAsia="Calibri" w:hAnsi="Calibri"/>
          <w:sz w:val="19"/>
          <w:szCs w:val="19"/>
        </w:rPr>
        <w:t xml:space="preserve">Including an employee on maternity or other protected leave in a redundancy exercise needs advice before, not after. The consequences of getting it wrong are disproportionate to any saving.</w:t>
      </w:r>
    </w:p>
    <w:p>
      <w:pPr>
        <w:keepNext/>
        <w:spacing w:after="40" w:before="140"/>
      </w:pPr>
      <w:r>
        <w:rPr>
          <w:rFonts w:ascii="Calibri" w:cs="Calibri" w:eastAsia="Calibri" w:hAnsi="Calibri"/>
          <w:b/>
          <w:bCs/>
          <w:color w:val="14161B"/>
          <w:sz w:val="20"/>
          <w:szCs w:val="20"/>
        </w:rPr>
        <w:t xml:space="preserve">Dismissal after a complaint invites scrutiny</w:t>
      </w:r>
    </w:p>
    <w:p>
      <w:pPr>
        <w:spacing w:after="60" w:line="264"/>
        <w:jc w:val="both"/>
      </w:pPr>
      <w:r>
        <w:rPr>
          <w:rFonts w:ascii="Calibri" w:cs="Calibri" w:eastAsia="Calibri" w:hAnsi="Calibri"/>
          <w:sz w:val="19"/>
          <w:szCs w:val="19"/>
        </w:rPr>
        <w:t xml:space="preserve">Where a selected employee recently raised a grievance or a claim, the sequence will be examined and arbitrary dismissal compensation of up to three months’ salary is available. That does not make them unselectable — it means the documentation must be unambiguous and contemporaneous.</w:t>
      </w:r>
    </w:p>
    <w:p>
      <w:pPr>
        <w:keepNext/>
        <w:spacing w:after="40" w:before="140"/>
      </w:pPr>
      <w:r>
        <w:rPr>
          <w:rFonts w:ascii="Calibri" w:cs="Calibri" w:eastAsia="Calibri" w:hAnsi="Calibri"/>
          <w:b/>
          <w:bCs/>
          <w:color w:val="14161B"/>
          <w:sz w:val="20"/>
          <w:szCs w:val="20"/>
        </w:rPr>
        <w:t xml:space="preserve">Give people the calculation, not just the total</w:t>
      </w:r>
    </w:p>
    <w:p>
      <w:pPr>
        <w:spacing w:after="60" w:line="264"/>
        <w:jc w:val="both"/>
      </w:pPr>
      <w:r>
        <w:rPr>
          <w:rFonts w:ascii="Calibri" w:cs="Calibri" w:eastAsia="Calibri" w:hAnsi="Calibri"/>
          <w:sz w:val="19"/>
          <w:szCs w:val="19"/>
        </w:rPr>
        <w:t xml:space="preserve">A settlement statement showing gratuity on basic salary, days of leave and the daily rate prevents most disputes. A bare figure invites a MOHRE complaint from someone who has just lost their job and has time to file one.</w:t>
      </w:r>
    </w:p>
    <w:p>
      <w:pPr>
        <w:keepNext/>
        <w:spacing w:after="40" w:before="140"/>
      </w:pPr>
      <w:r>
        <w:rPr>
          <w:rFonts w:ascii="Calibri" w:cs="Calibri" w:eastAsia="Calibri" w:hAnsi="Calibri"/>
          <w:b/>
          <w:bCs/>
          <w:color w:val="14161B"/>
          <w:sz w:val="20"/>
          <w:szCs w:val="20"/>
        </w:rPr>
        <w:t xml:space="preserve">Settle before cancelling</w:t>
      </w:r>
    </w:p>
    <w:p>
      <w:pPr>
        <w:spacing w:after="60" w:line="264"/>
        <w:jc w:val="both"/>
      </w:pPr>
      <w:r>
        <w:rPr>
          <w:rFonts w:ascii="Calibri" w:cs="Calibri" w:eastAsia="Calibri" w:hAnsi="Calibri"/>
          <w:sz w:val="19"/>
          <w:szCs w:val="19"/>
        </w:rPr>
        <w:t xml:space="preserve">Paying first and cancelling second is both the legal expectation and the decent order. Cancelling while money is outstanding leaves someone without status and without their entitlements, and it is how an orderly process becomes a complaint.</w:t>
      </w:r>
    </w:p>
    <w:p>
      <w:pPr>
        <w:keepNext/>
        <w:spacing w:after="40" w:before="140"/>
      </w:pPr>
      <w:r>
        <w:rPr>
          <w:rFonts w:ascii="Calibri" w:cs="Calibri" w:eastAsia="Calibri" w:hAnsi="Calibri"/>
          <w:b/>
          <w:bCs/>
          <w:color w:val="14161B"/>
          <w:sz w:val="20"/>
          <w:szCs w:val="20"/>
        </w:rPr>
        <w:t xml:space="preserve">Consensual alternatives need formal amendment</w:t>
      </w:r>
    </w:p>
    <w:p>
      <w:pPr>
        <w:spacing w:after="60" w:line="264"/>
        <w:jc w:val="both"/>
      </w:pPr>
      <w:r>
        <w:rPr>
          <w:rFonts w:ascii="Calibri" w:cs="Calibri" w:eastAsia="Calibri" w:hAnsi="Calibri"/>
          <w:sz w:val="19"/>
          <w:szCs w:val="19"/>
        </w:rPr>
        <w:t xml:space="preserve">Reduced hours, lower salary or unpaid leave all require written consent and a MOHRE contract amendment on the mainland. An informal agreement is unenforceable and shows as an underpayment in the WPS record.</w:t>
      </w:r>
    </w:p>
    <w:p>
      <w:pPr>
        <w:keepNext/>
        <w:spacing w:after="40" w:before="140"/>
      </w:pPr>
      <w:r>
        <w:rPr>
          <w:rFonts w:ascii="Calibri" w:cs="Calibri" w:eastAsia="Calibri" w:hAnsi="Calibri"/>
          <w:b/>
          <w:bCs/>
          <w:color w:val="14161B"/>
          <w:sz w:val="20"/>
          <w:szCs w:val="20"/>
        </w:rPr>
        <w:t xml:space="preserve">Brief the remaining team the same day</w:t>
      </w:r>
    </w:p>
    <w:p>
      <w:pPr>
        <w:spacing w:after="60" w:line="264"/>
        <w:jc w:val="both"/>
      </w:pPr>
      <w:r>
        <w:rPr>
          <w:rFonts w:ascii="Calibri" w:cs="Calibri" w:eastAsia="Calibri" w:hAnsi="Calibri"/>
          <w:sz w:val="19"/>
          <w:szCs w:val="19"/>
        </w:rPr>
        <w:t xml:space="preserve">People who stay watch how those who leave are treated, and they draw conclusions about the company from it. Tell them what happened, why, and whether it is finished — silence produces worse assumptions than the truth.</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Notice periods, gratuity, arbitrary dismissal compensation, repatriation obligations, grace periods and Emiratisation targets all change, and DIFC, ADGM and free zone rules differ — take UAE employment advice before implementing any restructuring involving more than a few people.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2026-08-23T16:28:34.740Z</dcterms:created>
  <dcterms:modified xsi:type="dcterms:W3CDTF">2026-08-23T16:28:34.740Z</dcterms:modified>
</cp:coreProperties>
</file>

<file path=docProps/custom.xml><?xml version="1.0" encoding="utf-8"?>
<Properties xmlns="http://schemas.openxmlformats.org/officeDocument/2006/custom-properties" xmlns:vt="http://schemas.openxmlformats.org/officeDocument/2006/docPropsVTypes"/>
</file>