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PROTECTING INTELLECTUAL PROPERTY</w:t>
      </w:r>
    </w:p>
    <w:p>
      <w:pPr>
        <w:spacing w:after="260"/>
        <w:jc w:val="center"/>
      </w:pPr>
      <w:r>
        <w:rPr>
          <w:rFonts w:ascii="Calibri" w:cs="Calibri" w:eastAsia="Calibri" w:hAnsi="Calibri"/>
          <w:i/>
          <w:iCs/>
          <w:color w:val="6E7480"/>
          <w:sz w:val="19"/>
          <w:szCs w:val="19"/>
        </w:rPr>
        <w:t xml:space="preserve">Trade marks, ownership and enforcement</w:t>
      </w:r>
    </w:p>
    <w:p>
      <w:pPr>
        <w:spacing w:after="180" w:before="0" w:line="276"/>
        <w:jc w:val="both"/>
      </w:pPr>
      <w:r>
        <w:rPr>
          <w:rFonts w:ascii="Calibri" w:cs="Calibri" w:eastAsia="Calibri" w:hAnsi="Calibri"/>
          <w:i/>
          <w:iCs/>
          <w:color w:val="6E7480"/>
          <w:sz w:val="21"/>
          <w:szCs w:val="21"/>
        </w:rPr>
        <w:t xml:space="preserve">The UAE operates a </w:t>
      </w:r>
      <w:r>
        <w:rPr>
          <w:rFonts w:ascii="Calibri" w:cs="Calibri" w:eastAsia="Calibri" w:hAnsi="Calibri"/>
          <w:b/>
          <w:bCs/>
          <w:i/>
          <w:iCs/>
          <w:color w:val="6E7480"/>
          <w:sz w:val="21"/>
          <w:szCs w:val="21"/>
        </w:rPr>
        <w:t xml:space="preserve">first-to-file</w:t>
      </w:r>
      <w:r>
        <w:rPr>
          <w:rFonts w:ascii="Calibri" w:cs="Calibri" w:eastAsia="Calibri" w:hAnsi="Calibri"/>
          <w:i/>
          <w:iCs/>
          <w:color w:val="6E7480"/>
          <w:sz w:val="21"/>
          <w:szCs w:val="21"/>
        </w:rPr>
        <w:t xml:space="preserve"> trade mark system. Using a brand here does not secure it — registering it does, and someone else registering it first is a genuine and recurring problem for foreign businesses entering the market and for principals appointing distributors.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Marks in use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in the UAE?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registration numbers]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Classes registered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Renewal dates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Domain names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r>
              <w:rPr>
                <w:rFonts w:ascii="Calibri" w:cs="Calibri" w:eastAsia="Calibri" w:hAnsi="Calibri"/>
                <w:sz w:val="19"/>
                <w:szCs w:val="19"/>
              </w:rPr>
              <w:t xml:space="preserve"> — registered to </w:t>
            </w:r>
            <w:r>
              <w:rPr>
                <w:rFonts w:ascii="Calibri" w:cs="Calibri" w:eastAsia="Calibri" w:hAnsi="Calibri"/>
                <w:b/>
                <w:bCs/>
                <w:sz w:val="19"/>
                <w:szCs w:val="19"/>
              </w:rPr>
              <w:t xml:space="preserve">[the Company / an individual]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Social handles held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 and contractor IP assigned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Distributor or agent using the marks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under licence]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FIRST TO FILE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Trade mark rights in the UAE are secured by </w:t>
      </w:r>
      <w:r>
        <w:rPr>
          <w:rFonts w:ascii="Calibri" w:cs="Calibri" w:eastAsia="Calibri" w:hAnsi="Calibri"/>
          <w:b/>
          <w:bCs/>
          <w:sz w:val="21"/>
          <w:szCs w:val="21"/>
        </w:rPr>
        <w:t xml:space="preserve">registration</w:t>
      </w:r>
      <w:r>
        <w:rPr>
          <w:rFonts w:ascii="Calibri" w:cs="Calibri" w:eastAsia="Calibri" w:hAnsi="Calibri"/>
          <w:sz w:val="21"/>
          <w:szCs w:val="21"/>
        </w:rPr>
        <w:t xml:space="preserve">, not by use. A business trading under a name for years without registering it has limited protection against someone who registers the same mark.</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Register before you launch, before you appoint a distributor, and before you talk publicly about entering the market.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Register in the </w:t>
      </w:r>
      <w:r>
        <w:rPr>
          <w:rFonts w:ascii="Calibri" w:cs="Calibri" w:eastAsia="Calibri" w:hAnsi="Calibri"/>
          <w:b/>
          <w:bCs/>
          <w:sz w:val="21"/>
          <w:szCs w:val="21"/>
        </w:rPr>
        <w:t xml:space="preserve">classes that cover what you actually sell</w:t>
      </w:r>
      <w:r>
        <w:rPr>
          <w:rFonts w:ascii="Calibri" w:cs="Calibri" w:eastAsia="Calibri" w:hAnsi="Calibri"/>
          <w:sz w:val="21"/>
          <w:szCs w:val="21"/>
        </w:rPr>
        <w:t xml:space="preserve">, and consider classes covering planned expansion.</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Register the mark in the form you use it — word mark, logo, or both. Confirm whether an Arabic transliteration should also be registered.</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i/>
          <w:iCs/>
          <w:sz w:val="21"/>
          <w:szCs w:val="21"/>
        </w:rPr>
        <w:t xml:space="preserve">The recurring scenario: a foreign brand appoints a UAE distributor, the distributor registers the mark locally in its own name, and the principal discovers this at renewal when it wants to change partner. The distributor then controls market access.</w:t>
      </w:r>
    </w:p>
    <w:p>
      <w:pPr>
        <w:keepNext/>
        <w:spacing w:after="120" w:before="280"/>
        <w:outlineLvl w:val="0"/>
      </w:pPr>
      <w:r>
        <w:rPr>
          <w:rFonts w:ascii="Calibri" w:cs="Calibri" w:eastAsia="Calibri" w:hAnsi="Calibri"/>
          <w:b/>
          <w:bCs/>
          <w:color w:val="14161B"/>
          <w:sz w:val="22"/>
          <w:szCs w:val="22"/>
        </w:rPr>
        <w:t xml:space="preserve">2. REGISTRATION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3662"/>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Search for conflicting marks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committing to a brand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Identify the classes needed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Goods and services are classified separately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 word mark, logo, or both</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And whether Arabic script is needed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File in the Company’s name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Never a distributor, agent or employee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Respond to any examination or objection</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Publication and opposition period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certificate obtained and filed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Renewal date diarised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Lapsed marks are a real loss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Consider GCC or international filing where relevant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Depends on the markets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 mark with customs where counterfeiting is a risk</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Enables border action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Step 10 is underused. Where counterfeit goods are a genuine risk, recording the registered mark with customs enables interception at the border, which is far cheaper than pursuing sellers afterwards.</w:t>
      </w:r>
    </w:p>
    <w:p>
      <w:pPr>
        <w:keepNext/>
        <w:spacing w:after="120" w:before="280"/>
        <w:outlineLvl w:val="0"/>
      </w:pPr>
      <w:r>
        <w:rPr>
          <w:rFonts w:ascii="Calibri" w:cs="Calibri" w:eastAsia="Calibri" w:hAnsi="Calibri"/>
          <w:b/>
          <w:bCs/>
          <w:color w:val="14161B"/>
          <w:sz w:val="22"/>
          <w:szCs w:val="22"/>
        </w:rPr>
        <w:t xml:space="preserve">3. WHO OWNS WHAT YOU CREATE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2891"/>
        <w:gridCol w:w="3856"/>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Created by</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Default position</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to do</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 employee, in the course of employment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the employer — </w:t>
            </w:r>
            <w:r>
              <w:rPr>
                <w:rFonts w:ascii="Calibri" w:cs="Calibri" w:eastAsia="Calibri" w:hAnsi="Calibri"/>
                <w:b/>
                <w:bCs/>
                <w:sz w:val="17"/>
                <w:szCs w:val="17"/>
              </w:rPr>
              <w:t xml:space="preserve">but do not rely on the default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Express assignment in the employment documents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 employee, before joining</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Theirs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Assign expressly; list it in a schedule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founder, before incorporation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Theirs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Assign to the company — the most common diligence defect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contractor or agency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Theirs unless assigned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Express assignment in every engagement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freelancer or consultant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Theirs unless assigned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Express assignment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group company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That company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or assign, priced at arm’s length</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[Commissioned work]</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[Depends]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Assign expressly</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Contractor IP is the gap that stops financings.</w:t>
      </w:r>
      <w:r>
        <w:rPr>
          <w:rFonts w:ascii="Calibri" w:cs="Calibri" w:eastAsia="Calibri" w:hAnsi="Calibri"/>
          <w:sz w:val="21"/>
          <w:szCs w:val="21"/>
        </w:rPr>
        <w:t xml:space="preserve"> Code, designs and brand created by a contractor belong to the contractor unless assigned in writing. Where the core product was built that way and the contractor has moved on, the position can be genuinely difficult to fix.</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Assignments should operate </w:t>
      </w:r>
      <w:r>
        <w:rPr>
          <w:rFonts w:ascii="Calibri" w:cs="Calibri" w:eastAsia="Calibri" w:hAnsi="Calibri"/>
          <w:b/>
          <w:bCs/>
          <w:sz w:val="21"/>
          <w:szCs w:val="21"/>
        </w:rPr>
        <w:t xml:space="preserve">on creation</w:t>
      </w:r>
      <w:r>
        <w:rPr>
          <w:rFonts w:ascii="Calibri" w:cs="Calibri" w:eastAsia="Calibri" w:hAnsi="Calibri"/>
          <w:sz w:val="21"/>
          <w:szCs w:val="21"/>
        </w:rPr>
        <w:t xml:space="preserve">, with a further obligation to execute documents — an assignment depending on a future signature depends on someone who has no reason to cooperate.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LICENSING TO OTHERS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Where a distributor, agent, franchisee or group company uses the marks, grant a </w:t>
      </w:r>
      <w:r>
        <w:rPr>
          <w:rFonts w:ascii="Calibri" w:cs="Calibri" w:eastAsia="Calibri" w:hAnsi="Calibri"/>
          <w:b/>
          <w:bCs/>
          <w:sz w:val="21"/>
          <w:szCs w:val="21"/>
        </w:rPr>
        <w:t xml:space="preserve">written, non-exclusive, non-transferable licence</w:t>
      </w:r>
      <w:r>
        <w:rPr>
          <w:rFonts w:ascii="Calibri" w:cs="Calibri" w:eastAsia="Calibri" w:hAnsi="Calibri"/>
          <w:sz w:val="21"/>
          <w:szCs w:val="21"/>
        </w:rPr>
        <w:t xml:space="preserve"> limited to defined products, territory and term.</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Require use only in the approved form, prohibit alteration or combination with their own marks, and provide that </w:t>
      </w:r>
      <w:r>
        <w:rPr>
          <w:rFonts w:ascii="Calibri" w:cs="Calibri" w:eastAsia="Calibri" w:hAnsi="Calibri"/>
          <w:b/>
          <w:bCs/>
          <w:sz w:val="21"/>
          <w:szCs w:val="21"/>
        </w:rPr>
        <w:t xml:space="preserve">all goodwill accrues to the owner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Prohibit the licensee from registering</w:t>
      </w:r>
      <w:r>
        <w:rPr>
          <w:rFonts w:ascii="Calibri" w:cs="Calibri" w:eastAsia="Calibri" w:hAnsi="Calibri"/>
          <w:sz w:val="21"/>
          <w:szCs w:val="21"/>
        </w:rPr>
        <w:t xml:space="preserve"> the marks, anything confusingly similar, or corresponding domain names — anywhere — and require assignment of anything registered in breach.</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Require the licensee to notify infringement and not to take proceedings without consent.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On termination, require use to cease and any registration or domain to be transferred.</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i/>
          <w:iCs/>
          <w:sz w:val="21"/>
          <w:szCs w:val="21"/>
        </w:rPr>
        <w:t xml:space="preserve">Where the arrangement is a registered commercial agency, the agent gains statutory protections that make exit hard — and a mark registered in their name compounds it. Deal with both before appointing.</w:t>
      </w:r>
    </w:p>
    <w:p>
      <w:pPr>
        <w:keepNext/>
        <w:spacing w:after="120" w:before="280"/>
        <w:outlineLvl w:val="0"/>
      </w:pPr>
      <w:r>
        <w:rPr>
          <w:rFonts w:ascii="Calibri" w:cs="Calibri" w:eastAsia="Calibri" w:hAnsi="Calibri"/>
          <w:b/>
          <w:bCs/>
          <w:color w:val="14161B"/>
          <w:sz w:val="22"/>
          <w:szCs w:val="22"/>
        </w:rPr>
        <w:t xml:space="preserve">5. OTHER RIGHTS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662"/>
        <w:gridCol w:w="3663"/>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Right</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Copyright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arises without registration</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may assist enforcement — assess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Trade secrets and know-how</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Protected by confidentiality, not registration</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NDAs, employment terms, access control</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Patents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required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before disclosure; consider GCC and international routes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Designs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required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before public disclosure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Domain names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First come, first served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defensively, in the Company’s name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Social handles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Platform terms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Secure early; hold in the Company’s name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[Trade name on the licence]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Reserved with the licence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the same as a trade mark</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A trade name on your licence is not a trade mark.</w:t>
      </w:r>
      <w:r>
        <w:rPr>
          <w:rFonts w:ascii="Calibri" w:cs="Calibri" w:eastAsia="Calibri" w:hAnsi="Calibri"/>
          <w:sz w:val="21"/>
          <w:szCs w:val="21"/>
        </w:rPr>
        <w:t xml:space="preserve"> Licensing the name with the economic department reserves it for the entity; it does not give you the exclusive right to the brand in the market. Businesses conflate the two constantly.</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File patents and designs </w:t>
      </w:r>
      <w:r>
        <w:rPr>
          <w:rFonts w:ascii="Calibri" w:cs="Calibri" w:eastAsia="Calibri" w:hAnsi="Calibri"/>
          <w:b/>
          <w:bCs/>
          <w:sz w:val="21"/>
          <w:szCs w:val="21"/>
        </w:rPr>
        <w:t xml:space="preserve">before public disclosure</w:t>
      </w:r>
      <w:r>
        <w:rPr>
          <w:rFonts w:ascii="Calibri" w:cs="Calibri" w:eastAsia="Calibri" w:hAnsi="Calibri"/>
          <w:sz w:val="21"/>
          <w:szCs w:val="21"/>
        </w:rPr>
        <w:t xml:space="preserve">. Announcing, exhibiting or selling first can defeat the application.</w:t>
      </w:r>
    </w:p>
    <w:p>
      <w:pPr>
        <w:keepNext/>
        <w:spacing w:after="120" w:before="280"/>
        <w:outlineLvl w:val="0"/>
      </w:pPr>
      <w:r>
        <w:rPr>
          <w:rFonts w:ascii="Calibri" w:cs="Calibri" w:eastAsia="Calibri" w:hAnsi="Calibri"/>
          <w:b/>
          <w:bCs/>
          <w:color w:val="14161B"/>
          <w:sz w:val="22"/>
          <w:szCs w:val="22"/>
        </w:rPr>
        <w:t xml:space="preserve">6. ENFORCEMENT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276"/>
        <w:gridCol w:w="3857"/>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Route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Cease and desist letter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First step in most cases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Often resolves it; creates a record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Customs recordal and border seizure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Counterfeit imports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Requires the mark to be registered and recorded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Complaint to the economic department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Local infringement, counterfeits in market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Administrative and relatively quick</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Civil proceedings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Damages and injunctive relief</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Onshore in Arabic; DIFC or ADGM where connected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[Criminal complaint]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Counterfeiting and serious infringement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Take advice on the threshold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Platform takedown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Online marketplaces and social media</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Fastest route for online listings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Opposition or cancellation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Someone else has filed or registered your mark</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Deadlines are strict</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Enforcement depends on registration.</w:t>
      </w:r>
      <w:r>
        <w:rPr>
          <w:rFonts w:ascii="Calibri" w:cs="Calibri" w:eastAsia="Calibri" w:hAnsi="Calibri"/>
          <w:sz w:val="21"/>
          <w:szCs w:val="21"/>
        </w:rPr>
        <w:t xml:space="preserve"> Almost every route above assumes a registered mark. Unregistered use gives you far weaker options and, against a registered proprietor, sometimes none.</w:t>
      </w:r>
    </w:p>
    <w:p>
      <w:pPr>
        <w:keepNext/>
        <w:spacing w:after="120" w:before="280"/>
        <w:outlineLvl w:val="0"/>
      </w:pPr>
      <w:r>
        <w:rPr>
          <w:rFonts w:ascii="Calibri" w:cs="Calibri" w:eastAsia="Calibri" w:hAnsi="Calibri"/>
          <w:b/>
          <w:bCs/>
          <w:color w:val="14161B"/>
          <w:sz w:val="22"/>
          <w:szCs w:val="22"/>
        </w:rPr>
        <w:t xml:space="preserve">7.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1156"/>
        <w:gridCol w:w="1445"/>
        <w:gridCol w:w="1252"/>
        <w:gridCol w:w="1156"/>
        <w:gridCol w:w="1156"/>
        <w:gridCol w:w="1161"/>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 or asset</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Type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Classes</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Registered</w:t>
            </w:r>
          </w:p>
        </w:tc>
        <w:tc>
          <w:tcPr>
            <w:tcW w:type="dxa" w:w="116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Renewal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[Word / logo]</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[COMPANY]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[LIST]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16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[Arabic]</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[COMPANY]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[LIST]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16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[DOMAIN]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Domain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[COMPANY]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16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[HANDLE]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Social</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[COMPANY]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1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First to file — register before you launch</w:t>
      </w:r>
    </w:p>
    <w:p>
      <w:pPr>
        <w:spacing w:after="60" w:line="264"/>
        <w:jc w:val="both"/>
      </w:pPr>
      <w:r>
        <w:rPr>
          <w:rFonts w:ascii="Calibri" w:cs="Calibri" w:eastAsia="Calibri" w:hAnsi="Calibri"/>
          <w:sz w:val="19"/>
          <w:szCs w:val="19"/>
        </w:rPr>
        <w:t xml:space="preserve">Trade mark rights here follow registration, not use. Trading under a name for years without registering leaves you exposed to whoever registers it. File before launch, before appointing a distributor, and before publicly discussing market entry.</w:t>
      </w:r>
    </w:p>
    <w:p>
      <w:pPr>
        <w:keepNext/>
        <w:spacing w:after="40" w:before="140"/>
      </w:pPr>
      <w:r>
        <w:rPr>
          <w:rFonts w:ascii="Calibri" w:cs="Calibri" w:eastAsia="Calibri" w:hAnsi="Calibri"/>
          <w:b/>
          <w:bCs/>
          <w:color w:val="14161B"/>
          <w:sz w:val="20"/>
          <w:szCs w:val="20"/>
        </w:rPr>
        <w:t xml:space="preserve">Never let a distributor register your mark</w:t>
      </w:r>
    </w:p>
    <w:p>
      <w:pPr>
        <w:spacing w:after="60" w:line="264"/>
        <w:jc w:val="both"/>
      </w:pPr>
      <w:r>
        <w:rPr>
          <w:rFonts w:ascii="Calibri" w:cs="Calibri" w:eastAsia="Calibri" w:hAnsi="Calibri"/>
          <w:sz w:val="19"/>
          <w:szCs w:val="19"/>
        </w:rPr>
        <w:t xml:space="preserve">A distributor holding the local registration controls market access. It surfaces at renewal, when the principal wants to change partner and finds it cannot. Register in your own name first, and prohibit the distributor from registering anything similar anywhere.</w:t>
      </w:r>
    </w:p>
    <w:p>
      <w:pPr>
        <w:keepNext/>
        <w:spacing w:after="40" w:before="140"/>
      </w:pPr>
      <w:r>
        <w:rPr>
          <w:rFonts w:ascii="Calibri" w:cs="Calibri" w:eastAsia="Calibri" w:hAnsi="Calibri"/>
          <w:b/>
          <w:bCs/>
          <w:color w:val="14161B"/>
          <w:sz w:val="20"/>
          <w:szCs w:val="20"/>
        </w:rPr>
        <w:t xml:space="preserve">A trade name is not a trade mark</w:t>
      </w:r>
    </w:p>
    <w:p>
      <w:pPr>
        <w:spacing w:after="60" w:line="264"/>
        <w:jc w:val="both"/>
      </w:pPr>
      <w:r>
        <w:rPr>
          <w:rFonts w:ascii="Calibri" w:cs="Calibri" w:eastAsia="Calibri" w:hAnsi="Calibri"/>
          <w:sz w:val="19"/>
          <w:szCs w:val="19"/>
        </w:rPr>
        <w:t xml:space="preserve">Reserving a name with the economic department secures it for the licence. It does not give exclusive rights to the brand in the market. Businesses conflate the two and believe they are protected when they are not.</w:t>
      </w:r>
    </w:p>
    <w:p>
      <w:pPr>
        <w:keepNext/>
        <w:spacing w:after="40" w:before="140"/>
      </w:pPr>
      <w:r>
        <w:rPr>
          <w:rFonts w:ascii="Calibri" w:cs="Calibri" w:eastAsia="Calibri" w:hAnsi="Calibri"/>
          <w:b/>
          <w:bCs/>
          <w:color w:val="14161B"/>
          <w:sz w:val="20"/>
          <w:szCs w:val="20"/>
        </w:rPr>
        <w:t xml:space="preserve">Consider Arabic registration</w:t>
      </w:r>
    </w:p>
    <w:p>
      <w:pPr>
        <w:spacing w:after="60" w:line="264"/>
        <w:jc w:val="both"/>
      </w:pPr>
      <w:r>
        <w:rPr>
          <w:rFonts w:ascii="Calibri" w:cs="Calibri" w:eastAsia="Calibri" w:hAnsi="Calibri"/>
          <w:sz w:val="19"/>
          <w:szCs w:val="19"/>
        </w:rPr>
        <w:t xml:space="preserve">Where the brand is used in Arabic script or transliteration, a separate registration may be needed. Confirm the position for your mark rather than assuming the Latin-script registration covers it.</w:t>
      </w:r>
    </w:p>
    <w:p>
      <w:pPr>
        <w:keepNext/>
        <w:spacing w:after="40" w:before="140"/>
      </w:pPr>
      <w:r>
        <w:rPr>
          <w:rFonts w:ascii="Calibri" w:cs="Calibri" w:eastAsia="Calibri" w:hAnsi="Calibri"/>
          <w:b/>
          <w:bCs/>
          <w:color w:val="14161B"/>
          <w:sz w:val="20"/>
          <w:szCs w:val="20"/>
        </w:rPr>
        <w:t xml:space="preserve">Contractor IP is what stops financings</w:t>
      </w:r>
    </w:p>
    <w:p>
      <w:pPr>
        <w:spacing w:after="60" w:line="264"/>
        <w:jc w:val="both"/>
      </w:pPr>
      <w:r>
        <w:rPr>
          <w:rFonts w:ascii="Calibri" w:cs="Calibri" w:eastAsia="Calibri" w:hAnsi="Calibri"/>
          <w:sz w:val="19"/>
          <w:szCs w:val="19"/>
        </w:rPr>
        <w:t xml:space="preserve">Code, designs and brand created by a contractor belong to them unless assigned in writing. Where the core product was built that way and the contractor has moved on, it is genuinely hard to fix. This is the most common serious defect found in early-stage diligence.</w:t>
      </w:r>
    </w:p>
    <w:p>
      <w:pPr>
        <w:keepNext/>
        <w:spacing w:after="40" w:before="140"/>
      </w:pPr>
      <w:r>
        <w:rPr>
          <w:rFonts w:ascii="Calibri" w:cs="Calibri" w:eastAsia="Calibri" w:hAnsi="Calibri"/>
          <w:b/>
          <w:bCs/>
          <w:color w:val="14161B"/>
          <w:sz w:val="20"/>
          <w:szCs w:val="20"/>
        </w:rPr>
        <w:t xml:space="preserve">Assign on creation, not on future signature</w:t>
      </w:r>
    </w:p>
    <w:p>
      <w:pPr>
        <w:spacing w:after="60" w:line="264"/>
        <w:jc w:val="both"/>
      </w:pPr>
      <w:r>
        <w:rPr>
          <w:rFonts w:ascii="Calibri" w:cs="Calibri" w:eastAsia="Calibri" w:hAnsi="Calibri"/>
          <w:sz w:val="19"/>
          <w:szCs w:val="19"/>
        </w:rPr>
        <w:t xml:space="preserve">An assignment requiring a later signature depends on someone with no reason to cooperate once they have gone. Draft the assignment to operate on creation, with a further obligation to execute documents as belt and braces.</w:t>
      </w:r>
    </w:p>
    <w:p>
      <w:pPr>
        <w:keepNext/>
        <w:spacing w:after="40" w:before="140"/>
      </w:pPr>
      <w:r>
        <w:rPr>
          <w:rFonts w:ascii="Calibri" w:cs="Calibri" w:eastAsia="Calibri" w:hAnsi="Calibri"/>
          <w:b/>
          <w:bCs/>
          <w:color w:val="14161B"/>
          <w:sz w:val="20"/>
          <w:szCs w:val="20"/>
        </w:rPr>
        <w:t xml:space="preserve">Founder pre-incorporation IP needs a separate assignment</w:t>
      </w:r>
    </w:p>
    <w:p>
      <w:pPr>
        <w:spacing w:after="60" w:line="264"/>
        <w:jc w:val="both"/>
      </w:pPr>
      <w:r>
        <w:rPr>
          <w:rFonts w:ascii="Calibri" w:cs="Calibri" w:eastAsia="Calibri" w:hAnsi="Calibri"/>
          <w:sz w:val="19"/>
          <w:szCs w:val="19"/>
        </w:rPr>
        <w:t xml:space="preserve">Work done before the company existed belongs to the founders personally. It is usually where the core asset was created, and it is easy to assign on day one and difficult to assign after a founder leaves badly.</w:t>
      </w:r>
    </w:p>
    <w:p>
      <w:pPr>
        <w:keepNext/>
        <w:spacing w:after="40" w:before="140"/>
      </w:pPr>
      <w:r>
        <w:rPr>
          <w:rFonts w:ascii="Calibri" w:cs="Calibri" w:eastAsia="Calibri" w:hAnsi="Calibri"/>
          <w:b/>
          <w:bCs/>
          <w:color w:val="14161B"/>
          <w:sz w:val="20"/>
          <w:szCs w:val="20"/>
        </w:rPr>
        <w:t xml:space="preserve">Hold domains and social handles in the company name</w:t>
      </w:r>
    </w:p>
    <w:p>
      <w:pPr>
        <w:spacing w:after="60" w:line="264"/>
        <w:jc w:val="both"/>
      </w:pPr>
      <w:r>
        <w:rPr>
          <w:rFonts w:ascii="Calibri" w:cs="Calibri" w:eastAsia="Calibri" w:hAnsi="Calibri"/>
          <w:sz w:val="19"/>
          <w:szCs w:val="19"/>
        </w:rPr>
        <w:t xml:space="preserve">Founders and marketing staff register them personally and never transfer them. It is trivial to fix now and becomes leverage when that person departs. Include them in the IP register alongside the marks.</w:t>
      </w:r>
    </w:p>
    <w:p>
      <w:pPr>
        <w:keepNext/>
        <w:spacing w:after="40" w:before="140"/>
      </w:pPr>
      <w:r>
        <w:rPr>
          <w:rFonts w:ascii="Calibri" w:cs="Calibri" w:eastAsia="Calibri" w:hAnsi="Calibri"/>
          <w:b/>
          <w:bCs/>
          <w:color w:val="14161B"/>
          <w:sz w:val="20"/>
          <w:szCs w:val="20"/>
        </w:rPr>
        <w:t xml:space="preserve">Record marks with customs where counterfeiting is a risk</w:t>
      </w:r>
    </w:p>
    <w:p>
      <w:pPr>
        <w:spacing w:after="60" w:line="264"/>
        <w:jc w:val="both"/>
      </w:pPr>
      <w:r>
        <w:rPr>
          <w:rFonts w:ascii="Calibri" w:cs="Calibri" w:eastAsia="Calibri" w:hAnsi="Calibri"/>
          <w:sz w:val="19"/>
          <w:szCs w:val="19"/>
        </w:rPr>
        <w:t xml:space="preserve">Customs recordal enables interception at the border, which is materially cheaper and faster than pursuing sellers in the market. It is underused and it requires the mark to be registered first.</w:t>
      </w:r>
    </w:p>
    <w:p>
      <w:pPr>
        <w:keepNext/>
        <w:spacing w:after="40" w:before="140"/>
      </w:pPr>
      <w:r>
        <w:rPr>
          <w:rFonts w:ascii="Calibri" w:cs="Calibri" w:eastAsia="Calibri" w:hAnsi="Calibri"/>
          <w:b/>
          <w:bCs/>
          <w:color w:val="14161B"/>
          <w:sz w:val="20"/>
          <w:szCs w:val="20"/>
        </w:rPr>
        <w:t xml:space="preserve">File patents and designs before disclosure</w:t>
      </w:r>
    </w:p>
    <w:p>
      <w:pPr>
        <w:spacing w:after="60" w:line="264"/>
        <w:jc w:val="both"/>
      </w:pPr>
      <w:r>
        <w:rPr>
          <w:rFonts w:ascii="Calibri" w:cs="Calibri" w:eastAsia="Calibri" w:hAnsi="Calibri"/>
          <w:sz w:val="19"/>
          <w:szCs w:val="19"/>
        </w:rPr>
        <w:t xml:space="preserve">Announcing, exhibiting or selling before filing can defeat the application. Where a product launch and a filing are both planned, sequence the filing first.</w:t>
      </w:r>
    </w:p>
    <w:p>
      <w:pPr>
        <w:keepNext/>
        <w:spacing w:after="40" w:before="140"/>
      </w:pPr>
      <w:r>
        <w:rPr>
          <w:rFonts w:ascii="Calibri" w:cs="Calibri" w:eastAsia="Calibri" w:hAnsi="Calibri"/>
          <w:b/>
          <w:bCs/>
          <w:color w:val="14161B"/>
          <w:sz w:val="20"/>
          <w:szCs w:val="20"/>
        </w:rPr>
        <w:t xml:space="preserve">Enforcement depends on registration</w:t>
      </w:r>
    </w:p>
    <w:p>
      <w:pPr>
        <w:spacing w:after="60" w:line="264"/>
        <w:jc w:val="both"/>
      </w:pPr>
      <w:r>
        <w:rPr>
          <w:rFonts w:ascii="Calibri" w:cs="Calibri" w:eastAsia="Calibri" w:hAnsi="Calibri"/>
          <w:sz w:val="19"/>
          <w:szCs w:val="19"/>
        </w:rPr>
        <w:t xml:space="preserve">Cease and desist letters, customs action, economic department complaints and civil proceedings all assume a registered mark. Unregistered use leaves far weaker options, and against a registered proprietor sometimes none at all.</w:t>
      </w:r>
    </w:p>
    <w:p>
      <w:pPr>
        <w:keepNext/>
        <w:spacing w:after="40" w:before="140"/>
      </w:pPr>
      <w:r>
        <w:rPr>
          <w:rFonts w:ascii="Calibri" w:cs="Calibri" w:eastAsia="Calibri" w:hAnsi="Calibri"/>
          <w:b/>
          <w:bCs/>
          <w:color w:val="14161B"/>
          <w:sz w:val="20"/>
          <w:szCs w:val="20"/>
        </w:rPr>
        <w:t xml:space="preserve">Watch opposition and cancellation deadlines</w:t>
      </w:r>
    </w:p>
    <w:p>
      <w:pPr>
        <w:spacing w:after="60" w:line="264"/>
        <w:jc w:val="both"/>
      </w:pPr>
      <w:r>
        <w:rPr>
          <w:rFonts w:ascii="Calibri" w:cs="Calibri" w:eastAsia="Calibri" w:hAnsi="Calibri"/>
          <w:sz w:val="19"/>
          <w:szCs w:val="19"/>
        </w:rPr>
        <w:t xml:space="preserve">Where someone has filed or registered your mark, the windows to oppose or seek cancellation are strict. Monitoring for conflicting filings is worth the modest cost for any brand of value.</w:t>
      </w:r>
    </w:p>
    <w:p>
      <w:pPr>
        <w:keepNext/>
        <w:spacing w:after="40" w:before="140"/>
      </w:pPr>
      <w:r>
        <w:rPr>
          <w:rFonts w:ascii="Calibri" w:cs="Calibri" w:eastAsia="Calibri" w:hAnsi="Calibri"/>
          <w:b/>
          <w:bCs/>
          <w:color w:val="14161B"/>
          <w:sz w:val="20"/>
          <w:szCs w:val="20"/>
        </w:rPr>
        <w:t xml:space="preserve">Diarise renewals</w:t>
      </w:r>
    </w:p>
    <w:p>
      <w:pPr>
        <w:spacing w:after="60" w:line="264"/>
        <w:jc w:val="both"/>
      </w:pPr>
      <w:r>
        <w:rPr>
          <w:rFonts w:ascii="Calibri" w:cs="Calibri" w:eastAsia="Calibri" w:hAnsi="Calibri"/>
          <w:sz w:val="19"/>
          <w:szCs w:val="19"/>
        </w:rPr>
        <w:t xml:space="preserve">A lapsed registration is a real loss and refiling may not restore priority. Diarise renewals at registration with reminders well in advance, alongside licence and visa renewals.</w:t>
      </w:r>
    </w:p>
    <w:p>
      <w:pPr>
        <w:keepNext/>
        <w:spacing w:after="40" w:before="140"/>
      </w:pPr>
      <w:r>
        <w:rPr>
          <w:rFonts w:ascii="Calibri" w:cs="Calibri" w:eastAsia="Calibri" w:hAnsi="Calibri"/>
          <w:b/>
          <w:bCs/>
          <w:color w:val="14161B"/>
          <w:sz w:val="20"/>
          <w:szCs w:val="20"/>
        </w:rPr>
        <w:t xml:space="preserve">Price intra-group IP use at arm’s length</w:t>
      </w:r>
    </w:p>
    <w:p>
      <w:pPr>
        <w:spacing w:after="60" w:line="264"/>
        <w:jc w:val="both"/>
      </w:pPr>
      <w:r>
        <w:rPr>
          <w:rFonts w:ascii="Calibri" w:cs="Calibri" w:eastAsia="Calibri" w:hAnsi="Calibri"/>
          <w:sz w:val="19"/>
          <w:szCs w:val="19"/>
        </w:rPr>
        <w:t xml:space="preserve">Where a group company uses the marks or technology, that is a related party transaction requiring a licence and an arm’s length royalty with transfer pricing documentation. Free use between group entities is still a transaction.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Trade mark filing procedures, classification, opposition and renewal periods, customs recordal, copyright and design protection and enforcement routes all change — take UAE intellectual property advice before filing or enforcing, and search before committing to a brand.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2026-08-23T16:28:32.352Z</dcterms:created>
  <dcterms:modified xsi:type="dcterms:W3CDTF">2026-08-23T16:28:32.352Z</dcterms:modified>
</cp:coreProperties>
</file>

<file path=docProps/custom.xml><?xml version="1.0" encoding="utf-8"?>
<Properties xmlns="http://schemas.openxmlformats.org/officeDocument/2006/custom-properties" xmlns:vt="http://schemas.openxmlformats.org/officeDocument/2006/docPropsVTypes"/>
</file>