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PERFORMANCE MANAGEMENT</w:t>
      </w:r>
    </w:p>
    <w:p>
      <w:pPr>
        <w:spacing w:after="260"/>
        <w:jc w:val="center"/>
      </w:pPr>
      <w:r>
        <w:rPr>
          <w:rFonts w:ascii="Calibri" w:cs="Calibri" w:eastAsia="Calibri" w:hAnsi="Calibri"/>
          <w:i/>
          <w:iCs/>
          <w:color w:val="6E7480"/>
          <w:sz w:val="19"/>
          <w:szCs w:val="19"/>
        </w:rPr>
        <w:t xml:space="preserve">Objectives, reviews and addressing underperformance</w:t>
      </w:r>
    </w:p>
    <w:p>
      <w:pPr>
        <w:spacing w:after="180" w:before="0" w:line="276"/>
        <w:jc w:val="both"/>
      </w:pPr>
      <w:r>
        <w:rPr>
          <w:rFonts w:ascii="Calibri" w:cs="Calibri" w:eastAsia="Calibri" w:hAnsi="Calibri"/>
          <w:i/>
          <w:iCs/>
          <w:color w:val="6E7480"/>
          <w:sz w:val="21"/>
          <w:szCs w:val="21"/>
        </w:rPr>
        <w:t xml:space="preserve">Underperformance and misconduct are different problems with different routes, and running one through the other produces a decision that cannot be defended. The UAE constraint on both is the same: </w:t>
      </w:r>
      <w:r>
        <w:rPr>
          <w:rFonts w:ascii="Calibri" w:cs="Calibri" w:eastAsia="Calibri" w:hAnsi="Calibri"/>
          <w:b/>
          <w:bCs/>
          <w:i/>
          <w:iCs/>
          <w:color w:val="6E7480"/>
          <w:sz w:val="21"/>
          <w:szCs w:val="21"/>
        </w:rPr>
        <w:t xml:space="preserve">disciplinary penalties come from a closed statutory list</w:t>
      </w:r>
      <w:r>
        <w:rPr>
          <w:rFonts w:ascii="Calibri" w:cs="Calibri" w:eastAsia="Calibri" w:hAnsi="Calibri"/>
          <w:i/>
          <w:iCs/>
          <w:color w:val="6E7480"/>
          <w:sz w:val="21"/>
          <w:szCs w:val="21"/>
        </w:rPr>
        <w:t xml:space="preserve">, so a performance process that ends in an invented sanction creates a claim even where the concern was genuine.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469"/>
        <w:gridCol w:w="6169"/>
      </w:tblGrid>
      <w:tr>
        <w:trPr>
          <w:cantSplit/>
          <w:tblHeader/>
        </w:trPr>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1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Employer</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w:t>
            </w:r>
            <w:r>
              <w:rPr>
                <w:rFonts w:ascii="Calibri" w:cs="Calibri" w:eastAsia="Calibri" w:hAnsi="Calibri"/>
                <w:b/>
                <w:bCs/>
                <w:sz w:val="19"/>
                <w:szCs w:val="19"/>
              </w:rPr>
              <w:t xml:space="preserve">[licence]</w:t>
            </w:r>
            <w:r>
              <w:rPr>
                <w:rFonts w:ascii="Calibri" w:cs="Calibri" w:eastAsia="Calibri" w:hAnsi="Calibri"/>
                <w:sz w:val="19"/>
                <w:szCs w:val="19"/>
              </w:rPr>
              <w:t xml:space="preserve"> </w:t>
            </w:r>
            <w:r>
              <w:rPr>
                <w:rFonts w:ascii="Calibri" w:cs="Calibri" w:eastAsia="Calibri" w:hAnsi="Calibri"/>
                <w:b/>
                <w:bCs/>
                <w:sz w:val="19"/>
                <w:szCs w:val="19"/>
              </w:rPr>
              <w:t xml:space="preserve">[NUMBER]</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Jurisdiction</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[Mainland / free zone / DIFC / ADGM]</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Review cycle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[Annual with a mid-year check]</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Objectives set</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[Within 30 days of joining or the cycle start]</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Ratings used</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 — describe the scale]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Linked to pay</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 — and how]</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Owner</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[DESIGNATION]</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Version and date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w:t>
            </w:r>
            <w:r>
              <w:rPr>
                <w:rFonts w:ascii="Calibri" w:cs="Calibri" w:eastAsia="Calibri" w:hAnsi="Calibri"/>
                <w:b/>
                <w:bCs/>
                <w:sz w:val="19"/>
                <w:szCs w:val="19"/>
              </w:rPr>
              <w:t xml:space="preserve">[DATE]</w:t>
            </w:r>
          </w:p>
        </w:tc>
      </w:tr>
    </w:tbl>
    <w:p>
      <w:pPr>
        <w:spacing w:after="180"/>
      </w:pPr>
    </w:p>
    <w:p>
      <w:pPr>
        <w:keepNext/>
        <w:spacing w:after="120" w:before="280"/>
        <w:outlineLvl w:val="0"/>
      </w:pPr>
      <w:r>
        <w:rPr>
          <w:rFonts w:ascii="Calibri" w:cs="Calibri" w:eastAsia="Calibri" w:hAnsi="Calibri"/>
          <w:b/>
          <w:bCs/>
          <w:color w:val="14161B"/>
          <w:sz w:val="22"/>
          <w:szCs w:val="22"/>
        </w:rPr>
        <w:t xml:space="preserve">1. PERFORMANCE OR CONDUCT?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1927"/>
        <w:gridCol w:w="3855"/>
        <w:gridCol w:w="3856"/>
      </w:tblGrid>
      <w:tr>
        <w:trPr>
          <w:cantSplit/>
          <w:tblHeader/>
        </w:trPr>
        <w:tc>
          <w:tcPr>
            <w:tcW w:type="dxa" w:w="1927"/>
            <w:shd w:fill="EEF1FE" w:color="auto" w:val="clear"/>
            <w:tcMar>
              <w:top w:type="dxa" w:w="70"/>
              <w:left w:type="dxa" w:w="100"/>
              <w:bottom w:type="dxa" w:w="70"/>
              <w:right w:type="dxa" w:w="100"/>
            </w:tcMar>
            <w:vAlign w:val="center"/>
          </w:tcPr>
          <w:p>
            <w:pPr>
              <w:spacing w:after="0" w:line="240"/>
              <w:jc w:val="left"/>
            </w:pPr>
          </w:p>
        </w:tc>
        <w:tc>
          <w:tcPr>
            <w:tcW w:type="dxa" w:w="38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Performance</w:t>
            </w:r>
          </w:p>
        </w:tc>
        <w:tc>
          <w:tcPr>
            <w:tcW w:type="dxa" w:w="385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Conduct</w:t>
            </w:r>
          </w:p>
        </w:tc>
      </w:tr>
      <w:tr>
        <w:trPr>
          <w:cantSplit/>
        </w:trP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problem is</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Cannot do it, or not to the standard</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Chose not to, or acted improperly</w:t>
            </w:r>
          </w:p>
        </w:tc>
      </w:tr>
      <w:tr>
        <w:trPr>
          <w:cantSplit/>
        </w:trP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Examples</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Missed targets, quality, capability, pace</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Dishonesty, absence without leave, safety breach, abuse</w:t>
            </w:r>
          </w:p>
        </w:tc>
      </w:tr>
      <w:tr>
        <w:trPr>
          <w:cantSplit/>
        </w:trP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Route</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Support, objectives, review — Sections 3–4</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Disciplinary procedure</w:t>
            </w:r>
          </w:p>
        </w:tc>
      </w:tr>
      <w:tr>
        <w:trPr>
          <w:cantSplit/>
        </w:trP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Timescale</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Weeks to months</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Days to weeks</w:t>
            </w:r>
          </w:p>
        </w:tc>
      </w:tr>
      <w:tr>
        <w:trPr>
          <w:cantSplit/>
        </w:trP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Outcome if unresolved</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Redeployment or termination with notice</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Penalty from the statutory list, up to dismissal</w:t>
            </w:r>
          </w:p>
        </w:tc>
      </w:tr>
      <w:tr>
        <w:trPr>
          <w:cantSplit/>
        </w:trP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Tone</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Supportive and specific</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Investigative and fair</w:t>
            </w:r>
          </w:p>
        </w:tc>
      </w:tr>
    </w:tbl>
    <w:p>
      <w:pPr>
        <w:spacing w:after="140"/>
      </w:pP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i/>
          <w:iCs/>
          <w:sz w:val="21"/>
          <w:szCs w:val="21"/>
        </w:rPr>
        <w:t xml:space="preserve">Decide which one this is before the first conversation. Running a capability problem through a disciplinary process removes any chance of improvement and produces a decision that is hard to defend. Running misconduct through a performance plan lets it continue.</w:t>
      </w:r>
    </w:p>
    <w:p>
      <w:pPr>
        <w:keepNext/>
        <w:spacing w:after="120" w:before="280"/>
        <w:outlineLvl w:val="0"/>
      </w:pPr>
      <w:r>
        <w:rPr>
          <w:rFonts w:ascii="Calibri" w:cs="Calibri" w:eastAsia="Calibri" w:hAnsi="Calibri"/>
          <w:b/>
          <w:bCs/>
          <w:color w:val="14161B"/>
          <w:sz w:val="22"/>
          <w:szCs w:val="22"/>
        </w:rPr>
        <w:t xml:space="preserve">2. OBJECTIVES</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Objectives are set at the start of the cycle, or within </w:t>
      </w:r>
      <w:r>
        <w:rPr>
          <w:rFonts w:ascii="Calibri" w:cs="Calibri" w:eastAsia="Calibri" w:hAnsi="Calibri"/>
          <w:b/>
          <w:bCs/>
          <w:sz w:val="21"/>
          <w:szCs w:val="21"/>
        </w:rPr>
        <w:t xml:space="preserve">[30]</w:t>
      </w:r>
      <w:r>
        <w:rPr>
          <w:rFonts w:ascii="Calibri" w:cs="Calibri" w:eastAsia="Calibri" w:hAnsi="Calibri"/>
          <w:sz w:val="21"/>
          <w:szCs w:val="21"/>
        </w:rPr>
        <w:t xml:space="preserve"> days of joining or changing role, and recorded in writing.</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sz w:val="21"/>
          <w:szCs w:val="21"/>
        </w:rPr>
        <w:t xml:space="preserve">Each objective states </w:t>
      </w:r>
      <w:r>
        <w:rPr>
          <w:rFonts w:ascii="Calibri" w:cs="Calibri" w:eastAsia="Calibri" w:hAnsi="Calibri"/>
          <w:b/>
          <w:bCs/>
          <w:sz w:val="21"/>
          <w:szCs w:val="21"/>
        </w:rPr>
        <w:t xml:space="preserve">what</w:t>
      </w:r>
      <w:r>
        <w:rPr>
          <w:rFonts w:ascii="Calibri" w:cs="Calibri" w:eastAsia="Calibri" w:hAnsi="Calibri"/>
          <w:sz w:val="21"/>
          <w:szCs w:val="21"/>
        </w:rPr>
        <w:t xml:space="preserve">, </w:t>
      </w:r>
      <w:r>
        <w:rPr>
          <w:rFonts w:ascii="Calibri" w:cs="Calibri" w:eastAsia="Calibri" w:hAnsi="Calibri"/>
          <w:b/>
          <w:bCs/>
          <w:sz w:val="21"/>
          <w:szCs w:val="21"/>
        </w:rPr>
        <w:t xml:space="preserve">by when</w:t>
      </w:r>
      <w:r>
        <w:rPr>
          <w:rFonts w:ascii="Calibri" w:cs="Calibri" w:eastAsia="Calibri" w:hAnsi="Calibri"/>
          <w:sz w:val="21"/>
          <w:szCs w:val="21"/>
        </w:rPr>
        <w:t xml:space="preserve">, and </w:t>
      </w:r>
      <w:r>
        <w:rPr>
          <w:rFonts w:ascii="Calibri" w:cs="Calibri" w:eastAsia="Calibri" w:hAnsi="Calibri"/>
          <w:b/>
          <w:bCs/>
          <w:sz w:val="21"/>
          <w:szCs w:val="21"/>
        </w:rPr>
        <w:t xml:space="preserve">how it will be measured</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sz w:val="21"/>
          <w:szCs w:val="21"/>
        </w:rPr>
        <w:t xml:space="preserve">Objectives are within the employee’s control and are adjusted where circumstances change materially.</w:t>
      </w:r>
    </w:p>
    <w:p>
      <w:pPr>
        <w:spacing w:after="120" w:before="60" w:line="276"/>
        <w:ind w:left="720" w:hanging="720"/>
        <w:jc w:val="both"/>
      </w:pPr>
      <w:r>
        <w:rPr>
          <w:rFonts w:ascii="Calibri" w:cs="Calibri" w:eastAsia="Calibri" w:hAnsi="Calibri"/>
          <w:sz w:val="21"/>
          <w:szCs w:val="21"/>
        </w:rPr>
        <w:t xml:space="preserve">2.4	</w:t>
      </w:r>
      <w:r>
        <w:rPr>
          <w:rFonts w:ascii="Calibri" w:cs="Calibri" w:eastAsia="Calibri" w:hAnsi="Calibri"/>
          <w:sz w:val="21"/>
          <w:szCs w:val="21"/>
        </w:rPr>
        <w:t xml:space="preserve">Where objectives change mid-cycle, the change and the reason are recorded.</w:t>
      </w:r>
    </w:p>
    <w:p>
      <w:pPr>
        <w:spacing w:after="120" w:before="60" w:line="276"/>
        <w:ind w:left="720" w:hanging="720"/>
        <w:jc w:val="both"/>
      </w:pPr>
      <w:r>
        <w:rPr>
          <w:rFonts w:ascii="Calibri" w:cs="Calibri" w:eastAsia="Calibri" w:hAnsi="Calibri"/>
          <w:sz w:val="21"/>
          <w:szCs w:val="21"/>
        </w:rPr>
        <w:t xml:space="preserve">2.5	</w:t>
      </w:r>
      <w:r>
        <w:rPr>
          <w:rFonts w:ascii="Calibri" w:cs="Calibri" w:eastAsia="Calibri" w:hAnsi="Calibri"/>
          <w:i/>
          <w:iCs/>
          <w:sz w:val="21"/>
          <w:szCs w:val="21"/>
        </w:rPr>
        <w:t xml:space="preserve">An objective the employee cannot influence is not an objective. Where a target depends on another team, a market, or a decision above them, either change it or record the dependency — it will otherwise be raised, correctly, at review.</w:t>
      </w:r>
    </w:p>
    <w:p>
      <w:pPr>
        <w:keepNext/>
        <w:spacing w:after="120" w:before="280"/>
        <w:outlineLvl w:val="0"/>
      </w:pPr>
      <w:r>
        <w:rPr>
          <w:rFonts w:ascii="Calibri" w:cs="Calibri" w:eastAsia="Calibri" w:hAnsi="Calibri"/>
          <w:b/>
          <w:bCs/>
          <w:color w:val="14161B"/>
          <w:sz w:val="22"/>
          <w:szCs w:val="22"/>
        </w:rPr>
        <w:t xml:space="preserve">3. REVIEWS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4240"/>
        <w:gridCol w:w="5013"/>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42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Practice</w:t>
            </w:r>
          </w:p>
        </w:tc>
        <w:tc>
          <w:tcPr>
            <w:tcW w:type="dxa" w:w="501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Why</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Review against the objectives actually set</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Not against expectations never communicated</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 surprises at the annual review</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 first mention of a serious concern at year end is a management failure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Give specific examples, with dates</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"Not proactive enough" cannot be acted on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Record the employee’s response</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In their words</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Agree what changes and by when</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Both sides</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Both sign; give the employee a copy</w:t>
            </w:r>
          </w:p>
        </w:tc>
        <w:tc>
          <w:tcPr>
            <w:tcW w:type="dxa" w:w="5013"/>
            <w:tcMar>
              <w:top w:type="dxa" w:w="70"/>
              <w:left w:type="dxa" w:w="100"/>
              <w:bottom w:type="dxa" w:w="70"/>
              <w:right w:type="dxa" w:w="100"/>
            </w:tcMar>
            <w:vAlign w:val="center"/>
          </w:tcPr>
          <w:p>
            <w:pPr>
              <w:spacing w:after="0" w:line="240"/>
              <w:jc w:val="left"/>
            </w:pP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Apply the same standard across the team</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Inconsistency is visible and is a grievance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Conduct in a language the employee understands</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Or provide interpretation, and record it</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Keep the record on the personnel file</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It is the evidence if anything follows</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Do not use ratings to justify a decision made for another reason</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The pattern is obvious afterwards</w:t>
            </w:r>
          </w:p>
        </w:tc>
      </w:tr>
    </w:tbl>
    <w:p>
      <w:pPr>
        <w:spacing w:after="140"/>
      </w:pP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b/>
          <w:bCs/>
          <w:sz w:val="21"/>
          <w:szCs w:val="21"/>
        </w:rPr>
        <w:t xml:space="preserve">Ratings are not a defence on their own.</w:t>
      </w:r>
      <w:r>
        <w:rPr>
          <w:rFonts w:ascii="Calibri" w:cs="Calibri" w:eastAsia="Calibri" w:hAnsi="Calibri"/>
          <w:sz w:val="21"/>
          <w:szCs w:val="21"/>
        </w:rPr>
        <w:t xml:space="preserve"> A file showing satisfactory ratings for three years followed by an abrupt dismissal for poor performance is evidence against the employer, not for it.</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4. ADDRESSING UNDERPERFORMANCE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4626"/>
        <w:gridCol w:w="2505"/>
        <w:gridCol w:w="2122"/>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462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Step</w:t>
            </w:r>
          </w:p>
        </w:tc>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Timing</w:t>
            </w:r>
          </w:p>
        </w:tc>
        <w:tc>
          <w:tcPr>
            <w:tcW w:type="dxa" w:w="212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Record</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Informal conversation — name the specific concern</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As it arises</w:t>
            </w:r>
          </w:p>
        </w:tc>
        <w:tc>
          <w:tcPr>
            <w:tcW w:type="dxa" w:w="212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 note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Confirm in writing what needs to change</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Within days</w:t>
            </w:r>
          </w:p>
        </w:tc>
        <w:tc>
          <w:tcPr>
            <w:tcW w:type="dxa" w:w="212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Email or letter</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Agree a support plan</w:t>
            </w:r>
            <w:r>
              <w:rPr>
                <w:rFonts w:ascii="Calibri" w:cs="Calibri" w:eastAsia="Calibri" w:hAnsi="Calibri"/>
                <w:sz w:val="17"/>
                <w:szCs w:val="17"/>
              </w:rPr>
              <w:t xml:space="preserve"> — training, coaching, clearer instructions</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Immediately</w:t>
            </w:r>
          </w:p>
        </w:tc>
        <w:tc>
          <w:tcPr>
            <w:tcW w:type="dxa" w:w="212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Written plan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Set a review period of </w:t>
            </w:r>
            <w:r>
              <w:rPr>
                <w:rFonts w:ascii="Calibri" w:cs="Calibri" w:eastAsia="Calibri" w:hAnsi="Calibri"/>
                <w:b/>
                <w:bCs/>
                <w:sz w:val="17"/>
                <w:szCs w:val="17"/>
              </w:rPr>
              <w:t xml:space="preserve">[30–90]</w:t>
            </w:r>
            <w:r>
              <w:rPr>
                <w:rFonts w:ascii="Calibri" w:cs="Calibri" w:eastAsia="Calibri" w:hAnsi="Calibri"/>
                <w:b/>
                <w:bCs/>
                <w:sz w:val="17"/>
                <w:szCs w:val="17"/>
              </w:rPr>
              <w:t xml:space="preserve"> days</w:t>
            </w:r>
            <w:r>
              <w:rPr>
                <w:rFonts w:ascii="Calibri" w:cs="Calibri" w:eastAsia="Calibri" w:hAnsi="Calibri"/>
                <w:sz w:val="17"/>
                <w:szCs w:val="17"/>
              </w:rPr>
              <w:t xml:space="preserve"> with checkpoints</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Realistic for the role</w:t>
            </w:r>
          </w:p>
        </w:tc>
        <w:tc>
          <w:tcPr>
            <w:tcW w:type="dxa" w:w="212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Written plan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Meet at each checkpoint; record progress honestly</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Fortnightly</w:t>
            </w:r>
          </w:p>
        </w:tc>
        <w:tc>
          <w:tcPr>
            <w:tcW w:type="dxa" w:w="212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Notes</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Consider whether the objectives or support were adequate</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Throughout</w:t>
            </w:r>
          </w:p>
        </w:tc>
        <w:tc>
          <w:tcPr>
            <w:tcW w:type="dxa" w:w="212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Notes</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Formal review at the end of the period</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On the date set</w:t>
            </w:r>
          </w:p>
        </w:tc>
        <w:tc>
          <w:tcPr>
            <w:tcW w:type="dxa" w:w="212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Written outcome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Where improved: confirm, and say so</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Immediately</w:t>
            </w:r>
          </w:p>
        </w:tc>
        <w:tc>
          <w:tcPr>
            <w:tcW w:type="dxa" w:w="212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Letter</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Where not: consider redeployment before termination</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Before deciding</w:t>
            </w:r>
          </w:p>
        </w:tc>
        <w:tc>
          <w:tcPr>
            <w:tcW w:type="dxa" w:w="212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Notes</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Where terminating: on notice, with all entitlements paid</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Per contract</w:t>
            </w:r>
          </w:p>
        </w:tc>
        <w:tc>
          <w:tcPr>
            <w:tcW w:type="dxa" w:w="212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Letter and settlement</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11</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Settle within </w:t>
            </w:r>
            <w:r>
              <w:rPr>
                <w:rFonts w:ascii="Calibri" w:cs="Calibri" w:eastAsia="Calibri" w:hAnsi="Calibri"/>
                <w:b/>
                <w:bCs/>
                <w:sz w:val="17"/>
                <w:szCs w:val="17"/>
              </w:rPr>
              <w:t xml:space="preserve">14 days</w:t>
            </w:r>
            <w:r>
              <w:rPr>
                <w:rFonts w:ascii="Calibri" w:cs="Calibri" w:eastAsia="Calibri" w:hAnsi="Calibri"/>
                <w:sz w:val="17"/>
                <w:szCs w:val="17"/>
              </w:rPr>
              <w:t xml:space="preserve"> of the last working day</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Statutory</w:t>
            </w:r>
          </w:p>
        </w:tc>
        <w:tc>
          <w:tcPr>
            <w:tcW w:type="dxa" w:w="212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Payment record</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12</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Cancel permit and visa after settlement</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Sequenced</w:t>
            </w:r>
          </w:p>
        </w:tc>
        <w:tc>
          <w:tcPr>
            <w:tcW w:type="dxa" w:w="212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Record</w:t>
            </w:r>
          </w:p>
        </w:tc>
      </w:tr>
    </w:tbl>
    <w:p>
      <w:pPr>
        <w:spacing w:after="140"/>
      </w:pP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b/>
          <w:bCs/>
          <w:sz w:val="21"/>
          <w:szCs w:val="21"/>
        </w:rPr>
        <w:t xml:space="preserve">Termination for underperformance is a termination on notice.</w:t>
      </w:r>
      <w:r>
        <w:rPr>
          <w:rFonts w:ascii="Calibri" w:cs="Calibri" w:eastAsia="Calibri" w:hAnsi="Calibri"/>
          <w:sz w:val="21"/>
          <w:szCs w:val="21"/>
        </w:rPr>
        <w:t xml:space="preserve"> Notice, gratuity, accrued leave and any other entitlement are all payable. It is not summary dismissal, and treating it as such is a serious error.</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sz w:val="21"/>
          <w:szCs w:val="21"/>
        </w:rPr>
        <w:t xml:space="preserve">Step 3 is what makes the process fair. Where an employee was never told clearly what was wrong and never given help, a subsequent dismissal is difficult to defend.</w:t>
      </w:r>
    </w:p>
    <w:p>
      <w:pPr>
        <w:spacing w:after="120" w:before="60" w:line="276"/>
        <w:ind w:left="720" w:hanging="720"/>
        <w:jc w:val="both"/>
      </w:pPr>
      <w:r>
        <w:rPr>
          <w:rFonts w:ascii="Calibri" w:cs="Calibri" w:eastAsia="Calibri" w:hAnsi="Calibri"/>
          <w:sz w:val="21"/>
          <w:szCs w:val="21"/>
        </w:rPr>
        <w:t xml:space="preserve">4.3	</w:t>
      </w:r>
      <w:r>
        <w:rPr>
          <w:rFonts w:ascii="Calibri" w:cs="Calibri" w:eastAsia="Calibri" w:hAnsi="Calibri"/>
          <w:sz w:val="21"/>
          <w:szCs w:val="21"/>
        </w:rPr>
        <w:t xml:space="preserve">Step 9 matters where a person is capable but in the wrong role. Redeployment where a suitable role exists is both fairer and cheaper than replacement — note that a change of job title may require a permit amendment.</w:t>
      </w:r>
    </w:p>
    <w:p>
      <w:pPr>
        <w:keepNext/>
        <w:spacing w:after="120" w:before="280"/>
        <w:outlineLvl w:val="0"/>
      </w:pPr>
      <w:r>
        <w:rPr>
          <w:rFonts w:ascii="Calibri" w:cs="Calibri" w:eastAsia="Calibri" w:hAnsi="Calibri"/>
          <w:b/>
          <w:bCs/>
          <w:color w:val="14161B"/>
          <w:sz w:val="22"/>
          <w:szCs w:val="22"/>
        </w:rPr>
        <w:t xml:space="preserve">5. SUPPORT PLAN</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276"/>
        <w:gridCol w:w="6362"/>
      </w:tblGrid>
      <w:tr>
        <w:trPr>
          <w:cantSplit/>
          <w:tblHeader/>
        </w:trPr>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Item</w:t>
            </w:r>
          </w:p>
        </w:tc>
        <w:tc>
          <w:tcPr>
            <w:tcW w:type="dxa" w:w="63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Employee and role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r>
              <w:rPr>
                <w:rFonts w:ascii="Calibri" w:cs="Calibri" w:eastAsia="Calibri" w:hAnsi="Calibri"/>
                <w:sz w:val="18"/>
                <w:szCs w:val="18"/>
              </w:rPr>
              <w:t xml:space="preserve">, </w:t>
            </w:r>
            <w:r>
              <w:rPr>
                <w:rFonts w:ascii="Calibri" w:cs="Calibri" w:eastAsia="Calibri" w:hAnsi="Calibri"/>
                <w:b/>
                <w:bCs/>
                <w:sz w:val="18"/>
                <w:szCs w:val="18"/>
              </w:rPr>
              <w:t xml:space="preserve">[JOB TITLE]</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The specific concern</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[WHAT IS FALLING SHORT, WITH EXAMPLES AND DATES]</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What good looks like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[THE STANDARD REQUIRED, MEASURABLY]</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Support the Company will provide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[TRAINING, COACHING, TOOLS, CLEARER BRIEFS, TIME]</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What the employee will do</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[SPECIFIC ACTIONS]</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Any obstacle identified</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 — including anything the Company must fix]</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Review period</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r>
              <w:rPr>
                <w:rFonts w:ascii="Calibri" w:cs="Calibri" w:eastAsia="Calibri" w:hAnsi="Calibri"/>
                <w:sz w:val="18"/>
                <w:szCs w:val="18"/>
              </w:rPr>
              <w:t xml:space="preserve"> to </w:t>
            </w:r>
            <w:r>
              <w:rPr>
                <w:rFonts w:ascii="Calibri" w:cs="Calibri" w:eastAsia="Calibri" w:hAnsi="Calibri"/>
                <w:b/>
                <w:bCs/>
                <w:sz w:val="18"/>
                <w:szCs w:val="18"/>
              </w:rPr>
              <w:t xml:space="preserve">[DATE]</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Checkpoints</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[DATES]</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What happens if the standard is met</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[Plan closed and confirmed in writing]</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What happens if it is not</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[Redeployment considered; failing that, termination on notice]</w:t>
            </w:r>
          </w:p>
        </w:tc>
      </w:tr>
    </w:tbl>
    <w:p>
      <w:pPr>
        <w:spacing w:after="14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[EMPLOYEE NAME]</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[MANAGER]</w:t>
            </w:r>
            <w:r>
              <w:rPr>
                <w:rFonts w:ascii="Calibri" w:cs="Calibri" w:eastAsia="Calibri" w:hAnsi="Calibri"/>
                <w:sz w:val="21"/>
                <w:szCs w:val="21"/>
              </w:rPr>
              <w:t xml:space="preserve">, for </w:t>
            </w:r>
            <w:r>
              <w:rPr>
                <w:rFonts w:ascii="Calibri" w:cs="Calibri" w:eastAsia="Calibri" w:hAnsi="Calibri"/>
                <w:b/>
                <w:bCs/>
                <w:sz w:val="21"/>
                <w:szCs w:val="21"/>
              </w:rPr>
              <w:t xml:space="preserve">[COMPANY NAME]</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r>
    </w:tbl>
    <w:p>
      <w:pPr>
        <w:spacing w:after="140"/>
      </w:pPr>
    </w:p>
    <w:p>
      <w:pPr>
        <w:keepNext/>
        <w:spacing w:after="120" w:before="280"/>
        <w:outlineLvl w:val="0"/>
      </w:pPr>
      <w:r>
        <w:rPr>
          <w:rFonts w:ascii="Calibri" w:cs="Calibri" w:eastAsia="Calibri" w:hAnsi="Calibri"/>
          <w:b/>
          <w:bCs/>
          <w:color w:val="14161B"/>
          <w:sz w:val="22"/>
          <w:szCs w:val="22"/>
        </w:rPr>
        <w:t xml:space="preserve">6. PROBATION AND PAY</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sz w:val="21"/>
          <w:szCs w:val="21"/>
        </w:rPr>
        <w:t xml:space="preserve">Performance during </w:t>
      </w:r>
      <w:r>
        <w:rPr>
          <w:rFonts w:ascii="Calibri" w:cs="Calibri" w:eastAsia="Calibri" w:hAnsi="Calibri"/>
          <w:b/>
          <w:bCs/>
          <w:sz w:val="21"/>
          <w:szCs w:val="21"/>
        </w:rPr>
        <w:t xml:space="preserve">probation</w:t>
      </w:r>
      <w:r>
        <w:rPr>
          <w:rFonts w:ascii="Calibri" w:cs="Calibri" w:eastAsia="Calibri" w:hAnsi="Calibri"/>
          <w:sz w:val="21"/>
          <w:szCs w:val="21"/>
        </w:rPr>
        <w:t xml:space="preserve"> is managed under the probation terms — maximum six months, no extension, </w:t>
      </w:r>
      <w:r>
        <w:rPr>
          <w:rFonts w:ascii="Calibri" w:cs="Calibri" w:eastAsia="Calibri" w:hAnsi="Calibri"/>
          <w:b/>
          <w:bCs/>
          <w:sz w:val="21"/>
          <w:szCs w:val="21"/>
        </w:rPr>
        <w:t xml:space="preserve">14 days</w:t>
      </w:r>
      <w:r>
        <w:rPr>
          <w:rFonts w:ascii="Calibri" w:cs="Calibri" w:eastAsia="Calibri" w:hAnsi="Calibri"/>
          <w:sz w:val="21"/>
          <w:szCs w:val="21"/>
        </w:rPr>
        <w:t xml:space="preserve"> notice by the employer.</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sz w:val="21"/>
          <w:szCs w:val="21"/>
        </w:rPr>
        <w:t xml:space="preserve">Probation is not a reason to postpone feedback. A concern raised in month five, having never been mentioned, is a management failure whatever the outcome.</w:t>
      </w:r>
    </w:p>
    <w:p>
      <w:pPr>
        <w:spacing w:after="120" w:before="60" w:line="276"/>
        <w:ind w:left="720" w:hanging="720"/>
        <w:jc w:val="both"/>
      </w:pPr>
      <w:r>
        <w:rPr>
          <w:rFonts w:ascii="Calibri" w:cs="Calibri" w:eastAsia="Calibri" w:hAnsi="Calibri"/>
          <w:sz w:val="21"/>
          <w:szCs w:val="21"/>
        </w:rPr>
        <w:t xml:space="preserve">6.3	</w:t>
      </w:r>
      <w:r>
        <w:rPr>
          <w:rFonts w:ascii="Calibri" w:cs="Calibri" w:eastAsia="Calibri" w:hAnsi="Calibri"/>
          <w:b/>
          <w:bCs/>
          <w:sz w:val="21"/>
          <w:szCs w:val="21"/>
        </w:rPr>
        <w:t xml:space="preserve">Pay and promotion decisions linked to performance must be applied consistently</w:t>
      </w:r>
      <w:r>
        <w:rPr>
          <w:rFonts w:ascii="Calibri" w:cs="Calibri" w:eastAsia="Calibri" w:hAnsi="Calibri"/>
          <w:sz w:val="21"/>
          <w:szCs w:val="21"/>
        </w:rPr>
        <w:t xml:space="preserve">, and any change to salary or job title requires the employee’s written consent and a formal contract amendment through the ministry or zone.</w:t>
      </w:r>
    </w:p>
    <w:p>
      <w:pPr>
        <w:spacing w:after="120" w:before="60" w:line="276"/>
        <w:ind w:left="720" w:hanging="720"/>
        <w:jc w:val="both"/>
      </w:pPr>
      <w:r>
        <w:rPr>
          <w:rFonts w:ascii="Calibri" w:cs="Calibri" w:eastAsia="Calibri" w:hAnsi="Calibri"/>
          <w:sz w:val="21"/>
          <w:szCs w:val="21"/>
        </w:rPr>
        <w:t xml:space="preserve">6.4	</w:t>
      </w:r>
      <w:r>
        <w:rPr>
          <w:rFonts w:ascii="Calibri" w:cs="Calibri" w:eastAsia="Calibri" w:hAnsi="Calibri"/>
          <w:sz w:val="21"/>
          <w:szCs w:val="21"/>
        </w:rPr>
        <w:t xml:space="preserve">Review pay and promotion outcomes annually for patterns by nationality, gender or other protected characteristic. </w:t>
      </w:r>
      <w:r>
        <w:rPr>
          <w:rFonts w:ascii="Calibri" w:cs="Calibri" w:eastAsia="Calibri" w:hAnsi="Calibri"/>
          <w:i/>
          <w:iCs/>
          <w:sz w:val="21"/>
          <w:szCs w:val="21"/>
        </w:rPr>
        <w:t xml:space="preserve">Structural inequality shows in the aggregate, never in any single decision.</w:t>
      </w:r>
    </w:p>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Decide whether it is performance or conduct first</w:t>
      </w:r>
    </w:p>
    <w:p>
      <w:pPr>
        <w:spacing w:after="60" w:line="264"/>
        <w:jc w:val="both"/>
      </w:pPr>
      <w:r>
        <w:rPr>
          <w:rFonts w:ascii="Calibri" w:cs="Calibri" w:eastAsia="Calibri" w:hAnsi="Calibri"/>
          <w:sz w:val="19"/>
          <w:szCs w:val="19"/>
        </w:rPr>
        <w:t xml:space="preserve">They are different problems with different routes, timescales and outcomes. Running a capability issue through a disciplinary process removes any chance of improvement and produces an indefensible decision; running misconduct through a support plan lets it continue.</w:t>
      </w:r>
    </w:p>
    <w:p>
      <w:pPr>
        <w:keepNext/>
        <w:spacing w:after="40" w:before="140"/>
      </w:pPr>
      <w:r>
        <w:rPr>
          <w:rFonts w:ascii="Calibri" w:cs="Calibri" w:eastAsia="Calibri" w:hAnsi="Calibri"/>
          <w:b/>
          <w:bCs/>
          <w:color w:val="14161B"/>
          <w:sz w:val="20"/>
          <w:szCs w:val="20"/>
        </w:rPr>
        <w:t xml:space="preserve">Termination for underperformance is on notice</w:t>
      </w:r>
    </w:p>
    <w:p>
      <w:pPr>
        <w:spacing w:after="60" w:line="264"/>
        <w:jc w:val="both"/>
      </w:pPr>
      <w:r>
        <w:rPr>
          <w:rFonts w:ascii="Calibri" w:cs="Calibri" w:eastAsia="Calibri" w:hAnsi="Calibri"/>
          <w:sz w:val="19"/>
          <w:szCs w:val="19"/>
        </w:rPr>
        <w:t xml:space="preserve">Notice, gratuity, accrued leave and all other entitlements are payable, and settlement is due within 14 days of the last working day. It is not summary dismissal, which requires a statutory ground and its own process. Confusing the two is a serious and expensive error.</w:t>
      </w:r>
    </w:p>
    <w:p>
      <w:pPr>
        <w:keepNext/>
        <w:spacing w:after="40" w:before="140"/>
      </w:pPr>
      <w:r>
        <w:rPr>
          <w:rFonts w:ascii="Calibri" w:cs="Calibri" w:eastAsia="Calibri" w:hAnsi="Calibri"/>
          <w:b/>
          <w:bCs/>
          <w:color w:val="14161B"/>
          <w:sz w:val="20"/>
          <w:szCs w:val="20"/>
        </w:rPr>
        <w:t xml:space="preserve">Penalties come from a closed statutory list</w:t>
      </w:r>
    </w:p>
    <w:p>
      <w:pPr>
        <w:spacing w:after="60" w:line="264"/>
        <w:jc w:val="both"/>
      </w:pPr>
      <w:r>
        <w:rPr>
          <w:rFonts w:ascii="Calibri" w:cs="Calibri" w:eastAsia="Calibri" w:hAnsi="Calibri"/>
          <w:sz w:val="19"/>
          <w:szCs w:val="19"/>
        </w:rPr>
        <w:t xml:space="preserve">Whatever the performance concern, any sanction imposed must be one the Law permits. An invented penalty — an unpaid suspension, a pay cut, a withheld allowance — creates a claim even where the underlying concern was entirely genuine.</w:t>
      </w:r>
    </w:p>
    <w:p>
      <w:pPr>
        <w:keepNext/>
        <w:spacing w:after="40" w:before="140"/>
      </w:pPr>
      <w:r>
        <w:rPr>
          <w:rFonts w:ascii="Calibri" w:cs="Calibri" w:eastAsia="Calibri" w:hAnsi="Calibri"/>
          <w:b/>
          <w:bCs/>
          <w:color w:val="14161B"/>
          <w:sz w:val="20"/>
          <w:szCs w:val="20"/>
        </w:rPr>
        <w:t xml:space="preserve">No surprises at the annual review</w:t>
      </w:r>
    </w:p>
    <w:p>
      <w:pPr>
        <w:spacing w:after="60" w:line="264"/>
        <w:jc w:val="both"/>
      </w:pPr>
      <w:r>
        <w:rPr>
          <w:rFonts w:ascii="Calibri" w:cs="Calibri" w:eastAsia="Calibri" w:hAnsi="Calibri"/>
          <w:sz w:val="19"/>
          <w:szCs w:val="19"/>
        </w:rPr>
        <w:t xml:space="preserve">A serious concern raised for the first time at year end is a management failure, and it reads that way in any subsequent process. Raise concerns when they arise, in writing, and the annual review becomes a summary rather than an ambush.</w:t>
      </w:r>
    </w:p>
    <w:p>
      <w:pPr>
        <w:keepNext/>
        <w:spacing w:after="40" w:before="140"/>
      </w:pPr>
      <w:r>
        <w:rPr>
          <w:rFonts w:ascii="Calibri" w:cs="Calibri" w:eastAsia="Calibri" w:hAnsi="Calibri"/>
          <w:b/>
          <w:bCs/>
          <w:color w:val="14161B"/>
          <w:sz w:val="20"/>
          <w:szCs w:val="20"/>
        </w:rPr>
        <w:t xml:space="preserve">Be specific, with dates</w:t>
      </w:r>
    </w:p>
    <w:p>
      <w:pPr>
        <w:spacing w:after="60" w:line="264"/>
        <w:jc w:val="both"/>
      </w:pPr>
      <w:r>
        <w:rPr>
          <w:rFonts w:ascii="Calibri" w:cs="Calibri" w:eastAsia="Calibri" w:hAnsi="Calibri"/>
          <w:sz w:val="19"/>
          <w:szCs w:val="19"/>
        </w:rPr>
        <w:t xml:space="preserve">Feedback like "not proactive enough" cannot be acted on and cannot be evidenced. Name the incident, the date and what should have happened instead. This is the difference between a defensible file and a collection of impressions.</w:t>
      </w:r>
    </w:p>
    <w:p>
      <w:pPr>
        <w:keepNext/>
        <w:spacing w:after="40" w:before="140"/>
      </w:pPr>
      <w:r>
        <w:rPr>
          <w:rFonts w:ascii="Calibri" w:cs="Calibri" w:eastAsia="Calibri" w:hAnsi="Calibri"/>
          <w:b/>
          <w:bCs/>
          <w:color w:val="14161B"/>
          <w:sz w:val="20"/>
          <w:szCs w:val="20"/>
        </w:rPr>
        <w:t xml:space="preserve">A support plan is what makes it fair</w:t>
      </w:r>
    </w:p>
    <w:p>
      <w:pPr>
        <w:spacing w:after="60" w:line="264"/>
        <w:jc w:val="both"/>
      </w:pPr>
      <w:r>
        <w:rPr>
          <w:rFonts w:ascii="Calibri" w:cs="Calibri" w:eastAsia="Calibri" w:hAnsi="Calibri"/>
          <w:sz w:val="19"/>
          <w:szCs w:val="19"/>
        </w:rPr>
        <w:t xml:space="preserve">Where an employee was never told clearly what was wrong and never given help to fix it, a subsequent dismissal is difficult to defend and is usually unfair in substance as well. Training, coaching and clearer instructions cost little against replacement.</w:t>
      </w:r>
    </w:p>
    <w:p>
      <w:pPr>
        <w:keepNext/>
        <w:spacing w:after="40" w:before="140"/>
      </w:pPr>
      <w:r>
        <w:rPr>
          <w:rFonts w:ascii="Calibri" w:cs="Calibri" w:eastAsia="Calibri" w:hAnsi="Calibri"/>
          <w:b/>
          <w:bCs/>
          <w:color w:val="14161B"/>
          <w:sz w:val="20"/>
          <w:szCs w:val="20"/>
        </w:rPr>
        <w:t xml:space="preserve">Objectives must be within the employee’s control</w:t>
      </w:r>
    </w:p>
    <w:p>
      <w:pPr>
        <w:spacing w:after="60" w:line="264"/>
        <w:jc w:val="both"/>
      </w:pPr>
      <w:r>
        <w:rPr>
          <w:rFonts w:ascii="Calibri" w:cs="Calibri" w:eastAsia="Calibri" w:hAnsi="Calibri"/>
          <w:sz w:val="19"/>
          <w:szCs w:val="19"/>
        </w:rPr>
        <w:t xml:space="preserve">A target depending on another team, a market movement or a decision above them is not an objective. Either change it or record the dependency — it will be raised at review, correctly, and the file will look poor.</w:t>
      </w:r>
    </w:p>
    <w:p>
      <w:pPr>
        <w:keepNext/>
        <w:spacing w:after="40" w:before="140"/>
      </w:pPr>
      <w:r>
        <w:rPr>
          <w:rFonts w:ascii="Calibri" w:cs="Calibri" w:eastAsia="Calibri" w:hAnsi="Calibri"/>
          <w:b/>
          <w:bCs/>
          <w:color w:val="14161B"/>
          <w:sz w:val="20"/>
          <w:szCs w:val="20"/>
        </w:rPr>
        <w:t xml:space="preserve">Ratings are not a defence on their own</w:t>
      </w:r>
    </w:p>
    <w:p>
      <w:pPr>
        <w:spacing w:after="60" w:line="264"/>
        <w:jc w:val="both"/>
      </w:pPr>
      <w:r>
        <w:rPr>
          <w:rFonts w:ascii="Calibri" w:cs="Calibri" w:eastAsia="Calibri" w:hAnsi="Calibri"/>
          <w:sz w:val="19"/>
          <w:szCs w:val="19"/>
        </w:rPr>
        <w:t xml:space="preserve">Three years of satisfactory ratings followed by an abrupt dismissal for poor performance is evidence against the employer. Where performance genuinely declined, the file must show it happening at the time.</w:t>
      </w:r>
    </w:p>
    <w:p>
      <w:pPr>
        <w:keepNext/>
        <w:spacing w:after="40" w:before="140"/>
      </w:pPr>
      <w:r>
        <w:rPr>
          <w:rFonts w:ascii="Calibri" w:cs="Calibri" w:eastAsia="Calibri" w:hAnsi="Calibri"/>
          <w:b/>
          <w:bCs/>
          <w:color w:val="14161B"/>
          <w:sz w:val="20"/>
          <w:szCs w:val="20"/>
        </w:rPr>
        <w:t xml:space="preserve">Conduct reviews in a language the employee understands</w:t>
      </w:r>
    </w:p>
    <w:p>
      <w:pPr>
        <w:spacing w:after="60" w:line="264"/>
        <w:jc w:val="both"/>
      </w:pPr>
      <w:r>
        <w:rPr>
          <w:rFonts w:ascii="Calibri" w:cs="Calibri" w:eastAsia="Calibri" w:hAnsi="Calibri"/>
          <w:sz w:val="19"/>
          <w:szCs w:val="19"/>
        </w:rPr>
        <w:t xml:space="preserve">A review delivered in English to someone who does not follow it is not a review, and the point will be made if the matter is ever examined. Provide interpretation where needed and record that you did.</w:t>
      </w:r>
    </w:p>
    <w:p>
      <w:pPr>
        <w:keepNext/>
        <w:spacing w:after="40" w:before="140"/>
      </w:pPr>
      <w:r>
        <w:rPr>
          <w:rFonts w:ascii="Calibri" w:cs="Calibri" w:eastAsia="Calibri" w:hAnsi="Calibri"/>
          <w:b/>
          <w:bCs/>
          <w:color w:val="14161B"/>
          <w:sz w:val="20"/>
          <w:szCs w:val="20"/>
        </w:rPr>
        <w:t xml:space="preserve">Apply the same standard across the team</w:t>
      </w:r>
    </w:p>
    <w:p>
      <w:pPr>
        <w:spacing w:after="60" w:line="264"/>
        <w:jc w:val="both"/>
      </w:pPr>
      <w:r>
        <w:rPr>
          <w:rFonts w:ascii="Calibri" w:cs="Calibri" w:eastAsia="Calibri" w:hAnsi="Calibri"/>
          <w:sz w:val="19"/>
          <w:szCs w:val="19"/>
        </w:rPr>
        <w:t xml:space="preserve">Inconsistency between employees in similar circumstances is visible to everyone and is a grievance in itself. Where discretion is exercised, record why — it forces the comparison to be made deliberately.</w:t>
      </w:r>
    </w:p>
    <w:p>
      <w:pPr>
        <w:keepNext/>
        <w:spacing w:after="40" w:before="140"/>
      </w:pPr>
      <w:r>
        <w:rPr>
          <w:rFonts w:ascii="Calibri" w:cs="Calibri" w:eastAsia="Calibri" w:hAnsi="Calibri"/>
          <w:b/>
          <w:bCs/>
          <w:color w:val="14161B"/>
          <w:sz w:val="20"/>
          <w:szCs w:val="20"/>
        </w:rPr>
        <w:t xml:space="preserve">Consider redeployment before termination</w:t>
      </w:r>
    </w:p>
    <w:p>
      <w:pPr>
        <w:spacing w:after="60" w:line="264"/>
        <w:jc w:val="both"/>
      </w:pPr>
      <w:r>
        <w:rPr>
          <w:rFonts w:ascii="Calibri" w:cs="Calibri" w:eastAsia="Calibri" w:hAnsi="Calibri"/>
          <w:sz w:val="19"/>
          <w:szCs w:val="19"/>
        </w:rPr>
        <w:t xml:space="preserve">Someone capable but in the wrong role is worth moving rather than replacing. Note that a change of job title may require a work permit amendment, and the title must still match a licensed activity.</w:t>
      </w:r>
    </w:p>
    <w:p>
      <w:pPr>
        <w:keepNext/>
        <w:spacing w:after="40" w:before="140"/>
      </w:pPr>
      <w:r>
        <w:rPr>
          <w:rFonts w:ascii="Calibri" w:cs="Calibri" w:eastAsia="Calibri" w:hAnsi="Calibri"/>
          <w:b/>
          <w:bCs/>
          <w:color w:val="14161B"/>
          <w:sz w:val="20"/>
          <w:szCs w:val="20"/>
        </w:rPr>
        <w:t xml:space="preserve">Probation is six months and cannot be extended</w:t>
      </w:r>
    </w:p>
    <w:p>
      <w:pPr>
        <w:spacing w:after="60" w:line="264"/>
        <w:jc w:val="both"/>
      </w:pPr>
      <w:r>
        <w:rPr>
          <w:rFonts w:ascii="Calibri" w:cs="Calibri" w:eastAsia="Calibri" w:hAnsi="Calibri"/>
          <w:sz w:val="19"/>
          <w:szCs w:val="19"/>
        </w:rPr>
        <w:t xml:space="preserve">There is no lawful extension. Where more time is wanted, the choice is to confirm or to end the employment on the applicable notice. Informal extensions have no effect and produce a confirmed employee by default.</w:t>
      </w:r>
    </w:p>
    <w:p>
      <w:pPr>
        <w:keepNext/>
        <w:spacing w:after="40" w:before="140"/>
      </w:pPr>
      <w:r>
        <w:rPr>
          <w:rFonts w:ascii="Calibri" w:cs="Calibri" w:eastAsia="Calibri" w:hAnsi="Calibri"/>
          <w:b/>
          <w:bCs/>
          <w:color w:val="14161B"/>
          <w:sz w:val="20"/>
          <w:szCs w:val="20"/>
        </w:rPr>
        <w:t xml:space="preserve">Salary and title changes need formal amendment</w:t>
      </w:r>
    </w:p>
    <w:p>
      <w:pPr>
        <w:spacing w:after="60" w:line="264"/>
        <w:jc w:val="both"/>
      </w:pPr>
      <w:r>
        <w:rPr>
          <w:rFonts w:ascii="Calibri" w:cs="Calibri" w:eastAsia="Calibri" w:hAnsi="Calibri"/>
          <w:sz w:val="19"/>
          <w:szCs w:val="19"/>
        </w:rPr>
        <w:t xml:space="preserve">A promotion or pay rise following a review requires written consent and a contract amendment through the ministry or zone. A letter alone leaves the registered contract saying something different from what is paid, which shows in the WPS record.</w:t>
      </w:r>
    </w:p>
    <w:p>
      <w:pPr>
        <w:keepNext/>
        <w:spacing w:after="40" w:before="140"/>
      </w:pPr>
      <w:r>
        <w:rPr>
          <w:rFonts w:ascii="Calibri" w:cs="Calibri" w:eastAsia="Calibri" w:hAnsi="Calibri"/>
          <w:b/>
          <w:bCs/>
          <w:color w:val="14161B"/>
          <w:sz w:val="20"/>
          <w:szCs w:val="20"/>
        </w:rPr>
        <w:t xml:space="preserve">Review pay outcomes for patterns annually</w:t>
      </w:r>
    </w:p>
    <w:p>
      <w:pPr>
        <w:spacing w:after="60" w:line="264"/>
        <w:jc w:val="both"/>
      </w:pPr>
      <w:r>
        <w:rPr>
          <w:rFonts w:ascii="Calibri" w:cs="Calibri" w:eastAsia="Calibri" w:hAnsi="Calibri"/>
          <w:sz w:val="19"/>
          <w:szCs w:val="19"/>
        </w:rPr>
        <w:t xml:space="preserve">Discrimination in this market is more often structural than explicit — nationality-linked bands, roles closed to certain groups. It shows in the aggregate and never in any single decision. An annual review of outcomes surfaces what no individual complaint will.</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UAE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Probation rules, notice periods, permitted disciplinary penalties, contract amendment procedures and arbitrary dismissal provisions all change, and DIFC and ADGM apply their own employment codes — confirm with MOHRE or a UAE employment adviser before terminating for performance.</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2026-08-23T16:28:32.445Z</dcterms:created>
  <dcterms:modified xsi:type="dcterms:W3CDTF">2026-08-23T16:28:32.445Z</dcterms:modified>
</cp:coreProperties>
</file>

<file path=docProps/custom.xml><?xml version="1.0" encoding="utf-8"?>
<Properties xmlns="http://schemas.openxmlformats.org/officeDocument/2006/custom-properties" xmlns:vt="http://schemas.openxmlformats.org/officeDocument/2006/docPropsVTypes"/>
</file>