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  <w:jc w:val="center"/>
      </w:pPr>
      <w:r>
        <w:rPr>
          <w:rFonts w:ascii="Calibri" w:cs="Calibri" w:eastAsia="Calibri" w:hAnsi="Calibri"/>
          <w:b/>
          <w:bCs/>
          <w:color w:val="14161B"/>
          <w:spacing w:val="12"/>
          <w:sz w:val="28"/>
          <w:szCs w:val="28"/>
        </w:rPr>
        <w:t xml:space="preserve">INSPECTIONS AND AUDITS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E7480"/>
          <w:sz w:val="19"/>
          <w:szCs w:val="19"/>
        </w:rPr>
        <w:t xml:space="preserve">Being ready, and what to do on the day</w:t>
      </w:r>
    </w:p>
    <w:p>
      <w:pPr>
        <w:spacing w:after="180" w:before="0" w:line="276"/>
        <w:jc w:val="both"/>
      </w:pP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Inspections rarely find something nobody knew about. They find the thing that was known, deferred and never fixed — and they find it because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the records were not there to show otherwise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. Readiness is a records problem far more than a behaviour problem.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469"/>
        <w:gridCol w:w="6169"/>
      </w:tblGrid>
      <w:tr>
        <w:trPr>
          <w:cantSplit/>
          <w:tblHeader/>
        </w:trPr>
        <w:tc>
          <w:tcPr>
            <w:tcW w:type="dxa" w:w="346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Item</w:t>
            </w:r>
          </w:p>
        </w:tc>
        <w:tc>
          <w:tcPr>
            <w:tcW w:type="dxa" w:w="616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Detail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Company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[COMPANY 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[licence]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Who may inspect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MOHRE, FTA, municipality, civil defence, immigration, sector regulators, data protection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Inspection lead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[PHONE]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Deputy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[PHONE]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Reception briefed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[Y/N]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they meet the inspector first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Document pack location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[PHYSICAL AND DIGITAL]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Last internal review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4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Version and date</w:t>
            </w:r>
          </w:p>
        </w:tc>
        <w:tc>
          <w:tcPr>
            <w:tcW w:type="dxa" w:w="616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</w:p>
        </w:tc>
      </w:tr>
    </w:tbl>
    <w:p>
      <w:pPr>
        <w:spacing w:after="180"/>
      </w:pP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1. WHO INSPECTS WHAT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2505"/>
        <w:gridCol w:w="7133"/>
      </w:tblGrid>
      <w:tr>
        <w:trPr>
          <w:cantSplit/>
          <w:tblHeader/>
        </w:trPr>
        <w:tc>
          <w:tcPr>
            <w:tcW w:type="dxa" w:w="250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Authority</w:t>
            </w:r>
          </w:p>
        </w:tc>
        <w:tc>
          <w:tcPr>
            <w:tcW w:type="dxa" w:w="713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Typically examines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MOHRE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Registered contracts, WPS payment, Emiratisation, permits, wage complaints, working conditions, midday ban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Federal Tax Authority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Corporate tax and VAT records, invoices, QFZP evidence, transfer pricing, seven-year retention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Immigration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Visas, permits, establishment file, anyone on site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Municipality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Premises use, signage, health and safety, activity-specific requirements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Civil defence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Fire systems, extinguishers, alarms, evacuation routes and certificates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Economic department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Licence, activities, consumer matters, promotions and pricing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[Sector regulator]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Activity-specific requirements</w:t>
            </w:r>
          </w:p>
        </w:tc>
      </w:tr>
      <w:tr>
        <w:trPr>
          <w:cantSplit/>
        </w:trPr>
        <w:tc>
          <w:tcPr>
            <w:tcW w:type="dxa" w:w="250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[Data protection regulator]</w:t>
            </w:r>
          </w:p>
        </w:tc>
        <w:tc>
          <w:tcPr>
            <w:tcW w:type="dxa" w:w="71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Records of processing, breach register, DPO, transfers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Several may be unannounced. MOHRE and municipality inspections in particular arrive without notice, which is why the pack in Section 2 has to exist before it is asked for.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2. THE PACK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481"/>
        <w:gridCol w:w="7517"/>
        <w:gridCol w:w="1640"/>
      </w:tblGrid>
      <w:tr>
        <w:trPr>
          <w:cantSplit/>
          <w:tblHeader/>
        </w:trPr>
        <w:tc>
          <w:tcPr>
            <w:tcW w:type="dxa" w:w="48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751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Document</w:t>
            </w:r>
          </w:p>
        </w:tc>
        <w:tc>
          <w:tcPr>
            <w:tcW w:type="dxa" w:w="164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Current?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Trade licence and any sector licences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Establishment card and immigration file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Tenancy contract and registration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Civil defence certificate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Employee list with permits and visas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MOHRE registered contracts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WPS submission and payment records, 12 months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Emiratisation calculation and supporting records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Health insurance policy and covered list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Work injury insurance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11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Corporate tax and VAT registrations and filings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12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Free zone: QFZP analysis and de minimis working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13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UBO register and filing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14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Safety records — risk assessments, training, incidents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15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[Midday ban compliance records]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16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Data protection records of processing and breach register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Keep it current, not assembled on the day.</w:t>
      </w:r>
      <w:r>
        <w:rPr>
          <w:rFonts w:ascii="Calibri" w:cs="Calibri" w:eastAsia="Calibri" w:hAnsi="Calibri"/>
          <w:sz w:val="21"/>
          <w:szCs w:val="21"/>
        </w:rPr>
        <w:t xml:space="preserve"> A pack compiled under pressure while an inspector waits looks exactly like what it is, and the gaps are more visible than they would have been.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3. ON THE DAY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4433"/>
        <w:gridCol w:w="4820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443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Action</w:t>
            </w:r>
          </w:p>
        </w:tc>
        <w:tc>
          <w:tcPr>
            <w:tcW w:type="dxa" w:w="482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Note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Reception notifies the inspection lead immediately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Brief reception in advance — they meet the inspector first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Verify the inspector’s identity and authority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Politely, and record it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Record the time, authority, names and stated purpose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Start the log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4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The lead accompanies the inspector throughout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Nobody is left alone with an inspector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5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Provide what is asked for — accurately and promptly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6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Do not guess.</w:t>
            </w:r>
            <w:r>
              <w:rPr>
                <w:rFonts w:ascii="Calibri" w:cs="Calibri" w:eastAsia="Calibri" w:hAnsi="Calibri"/>
                <w:sz w:val="17"/>
                <w:szCs w:val="17"/>
              </w:rPr>
              <w:t xml:space="preserve"> Say you will confirm and follow up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 wrong answer is worse than a delayed one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7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Do not volunteer beyond the question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Answer what is asked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8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Never conceal, alter or remove a document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Far more serious than the original issue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9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Keep a copy of everything provided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10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Record any observation or instruction given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In their words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11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Ask for the findings in writing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12</w:t>
            </w:r>
          </w:p>
        </w:tc>
        <w:tc>
          <w:tcPr>
            <w:tcW w:type="dxa" w:w="443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Escalate internally the same day</w:t>
            </w:r>
          </w:p>
        </w:tc>
        <w:tc>
          <w:tcPr>
            <w:tcW w:type="dxa" w:w="482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Concealing or altering a document is categorically worse than whatever it would have shown.</w:t>
      </w:r>
      <w:r>
        <w:rPr>
          <w:rFonts w:ascii="Calibri" w:cs="Calibri" w:eastAsia="Calibri" w:hAnsi="Calibri"/>
          <w:sz w:val="21"/>
          <w:szCs w:val="21"/>
        </w:rPr>
        <w:t xml:space="preserve"> It converts a compliance finding into a question of integrity, and it is the one thing that cannot be remediated afterwards.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3.2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Brief reception specifically. They are the first person an unannounced inspector meets, and an untrained response — refusing entry, calling nobody, handing over files — sets the tone for everything after.</w:t>
      </w:r>
    </w:p>
    <w:p>
      <w:pPr>
        <w:spacing w:after="0" w:before="0" w:line="1"/>
      </w:pPr>
      <w:r>
        <w:br w:type="page"/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4. AFTERWARDS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578"/>
        <w:gridCol w:w="5975"/>
        <w:gridCol w:w="3085"/>
      </w:tblGrid>
      <w:tr>
        <w:trPr>
          <w:cantSplit/>
          <w:tblHeader/>
        </w:trPr>
        <w:tc>
          <w:tcPr>
            <w:tcW w:type="dxa" w:w="578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597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Step</w:t>
            </w:r>
          </w:p>
        </w:tc>
        <w:tc>
          <w:tcPr>
            <w:tcW w:type="dxa" w:w="30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Timing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Write up the inspection log fully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Same day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Obtain the written findings or report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As issued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Assess each finding — accept or contest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Within days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Check appeal or objection deadlines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They are short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Take advice where a penalty or a serious finding is involved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Promptly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Remediate what is correct, with owners and dates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Immediately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 or contest any penalty within the period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Evidence the remediation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Photographs, records, filings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Confirm closure with the authority where a process exists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Fix the underlying cause, not the finding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Within </w:t>
            </w: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[30]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days</w:t>
            </w: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11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Update the compliance calendar and this pack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  <w:tr>
        <w:trPr>
          <w:cantSplit/>
        </w:trPr>
        <w:tc>
          <w:tcPr>
            <w:tcW w:type="dxa" w:w="57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12</w:t>
            </w:r>
          </w:p>
        </w:tc>
        <w:tc>
          <w:tcPr>
            <w:tcW w:type="dxa" w:w="597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Brief the team on what changed</w:t>
            </w:r>
          </w:p>
        </w:tc>
        <w:tc>
          <w:tcPr>
            <w:tcW w:type="dxa" w:w="30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Step 4 is missed most often. Objection windows are short, and by the time an internal discussion has concluded that a finding is wrong, the window has usually closed.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Fix the cause.</w:t>
      </w:r>
      <w:r>
        <w:rPr>
          <w:rFonts w:ascii="Calibri" w:cs="Calibri" w:eastAsia="Calibri" w:hAnsi="Calibri"/>
          <w:sz w:val="21"/>
          <w:szCs w:val="21"/>
        </w:rPr>
        <w:t xml:space="preserve"> Remediating the specific item found, while the process that produced it continues, means the next inspection finds the same thing again — and repetition is treated far less sympathetically.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5. BEING READY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481"/>
        <w:gridCol w:w="6264"/>
        <w:gridCol w:w="2893"/>
      </w:tblGrid>
      <w:tr>
        <w:trPr>
          <w:cantSplit/>
          <w:tblHeader/>
        </w:trPr>
        <w:tc>
          <w:tcPr>
            <w:tcW w:type="dxa" w:w="48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6264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Practice</w:t>
            </w:r>
          </w:p>
        </w:tc>
        <w:tc>
          <w:tcPr>
            <w:tcW w:type="dxa" w:w="289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Frequency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Internal review against the Section 2 pack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[Quarterly]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WPS reconciled to registered contracts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Emiratisation rate recalculated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Everyone on site holds a valid permit for their work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Licence, card, tenancy and civil defence expiries checked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Safety records and equipment certificates current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Quarterly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Tax filings and supporting records complete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Per cycle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Free zone qualifying revenue analysis current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Monthly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UBO register confirmed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On change and annually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6264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Reception and the lead briefed</w:t>
            </w:r>
          </w:p>
        </w:tc>
        <w:tc>
          <w:tcPr>
            <w:tcW w:type="dxa" w:w="289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Annually and on change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5.1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A quarterly self-inspection against the same list an inspector would use costs half a day and removes almost all of the risk. The findings are the same; discovering them yourself is simply cheaper.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6. INSPECTION LOG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1060"/>
        <w:gridCol w:w="1349"/>
        <w:gridCol w:w="1445"/>
        <w:gridCol w:w="1252"/>
        <w:gridCol w:w="1542"/>
        <w:gridCol w:w="1542"/>
        <w:gridCol w:w="1063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106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dxa" w:w="134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Authority</w:t>
            </w:r>
          </w:p>
        </w:tc>
        <w:tc>
          <w:tcPr>
            <w:tcW w:type="dxa" w:w="144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Purpose</w:t>
            </w:r>
          </w:p>
        </w:tc>
        <w:tc>
          <w:tcPr>
            <w:tcW w:type="dxa" w:w="125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Attended by</w:t>
            </w:r>
          </w:p>
        </w:tc>
        <w:tc>
          <w:tcPr>
            <w:tcW w:type="dxa" w:w="154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Findings</w:t>
            </w:r>
          </w:p>
        </w:tc>
        <w:tc>
          <w:tcPr>
            <w:tcW w:type="dxa" w:w="154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Remediation</w:t>
            </w:r>
          </w:p>
        </w:tc>
        <w:tc>
          <w:tcPr>
            <w:tcW w:type="dxa" w:w="106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Closed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106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[AUTHORITY]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[PURPOSE]</w:t>
            </w:r>
          </w:p>
        </w:tc>
        <w:tc>
          <w:tcPr>
            <w:tcW w:type="dxa" w:w="12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54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  <w:tc>
          <w:tcPr>
            <w:tcW w:type="dxa" w:w="154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[ACTION]</w:t>
            </w:r>
          </w:p>
        </w:tc>
        <w:tc>
          <w:tcPr>
            <w:tcW w:type="dxa" w:w="106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106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[AUTHORITY]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[PURPOSE]</w:t>
            </w:r>
          </w:p>
        </w:tc>
        <w:tc>
          <w:tcPr>
            <w:tcW w:type="dxa" w:w="125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54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  <w:tc>
          <w:tcPr>
            <w:tcW w:type="dxa" w:w="154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[ACTION]</w:t>
            </w:r>
          </w:p>
        </w:tc>
        <w:tc>
          <w:tcPr>
            <w:tcW w:type="dxa" w:w="106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</w:tr>
    </w:tbl>
    <w:p>
      <w:pPr>
        <w:keepNext/>
        <w:pageBreakBefore/>
        <w:spacing w:after="60" w:before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NOTES FOR USE</w:t>
      </w:r>
    </w:p>
    <w:p>
      <w:pPr>
        <w:pBdr>
          <w:bottom w:val="single" w:color="C9CCD3" w:sz="6" w:space="4"/>
        </w:pBdr>
        <w:spacing w:after="200"/>
      </w:pPr>
      <w:r>
        <w:rPr>
          <w:rFonts w:ascii="Calibri" w:cs="Calibri" w:eastAsia="Calibri" w:hAnsi="Calibri"/>
          <w:i/>
          <w:iCs/>
          <w:color w:val="6E7480"/>
          <w:sz w:val="17"/>
          <w:szCs w:val="17"/>
        </w:rPr>
        <w:t xml:space="preserve">Delete this page before execution. It is guidance, not part of the agreement.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Inspections find what was known and deferred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They rarely uncover something nobody was aware of. They find the item that was known, postponed and never fixed — and they find it because the records were not there to show otherwise. Readiness is mostly a records problem.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Keep the pack current, not assembled on the day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document pack compiled under pressure while an inspector waits looks exactly like what it is, and the gaps are more visible than they would otherwise have been. Maintain it quarterly.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Brief reception specifically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They meet an unannounced inspector first, and an untrained response — refusing entry, calling nobody, or handing over files unaccompanied — sets the tone for everything that follows. One conversation, refreshed annually.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Never conceal, alter or remove a document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It is categorically worse than whatever the document would have shown, converting a compliance finding into a question of integrity. This is the one thing that cannot be remediated afterwards, and it should be said explicitly to anyone who might be asked.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Do not guess an answer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Saying you will confirm and coming back is always better than a wrong answer given confidently. Inaccurate information given to an inspector is difficult to correct and colours everything else.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Nobody is left alone with an inspector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Not to obstruct, but so that what was asked and what was said is recorded. The log matters later, particularly where findings are contested.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Check objection deadlines immediately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Appeal and objection windows are short, and by the time an internal discussion concludes that a finding is wrong, the window has typically closed. Diarise it the day the findings arrive.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Fix the cause, not the finding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Remediating the specific item while the process that produced it continues means the next inspection finds the same thing. Repeat findings are treated far less sympathetically than first ones.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Several authorities may arrive unannounced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MOHRE and municipality inspections in particular come without notice. Free zone entities are not exempt from all of them, and a site with contractors or supplied labour is inspected as your site.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WPS and Emiratisation are checked from data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Neither requires an inspector to visit — they are visible in the systems. A monthly reconciliation and recalculation is what prevents the finding, not what answers it.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Everyone on site needs a valid permit for their work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Including contractors and supplied labour. The inspector counts people present, not people on your payroll, and a permit mismatch on your premises is your problem to explain.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Keep the midday ban records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Rosters and site logs evidencing that outdoor work stopped during the prohibited window are what answer that inspection. Verbal assurance is not evidence.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Free zone entities are inspected too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By the zone authority, and by federal authorities for federal matters including tax. Being in a free zone changes who arrives, not whether anyone does.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Run a quarterly self-inspection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Against the same list an inspector would use. It costs half a day, finds the same things, and discovering them yourself is simply cheaper and less consequential.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Current as of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Reflects UAE practice current as of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[DATE OF USE]</w:t>
      </w:r>
      <w:r>
        <w:rPr>
          <w:rFonts w:ascii="Calibri" w:cs="Calibri" w:eastAsia="Calibri" w:hAnsi="Calibri"/>
          <w:sz w:val="19"/>
          <w:szCs w:val="19"/>
        </w:rPr>
        <w:t xml:space="preserve">. Inspection powers, documentary requirements, penalty levels and objection procedures differ by authority and emirate and change — confirm the current position with the relevant authority, and take advice promptly where an inspection produces a penalty or a serious finding.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134" w:bottom="108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CD3" w:sz="6" w:space="6"/>
      </w:pBdr>
      <w:spacing w:after="200"/>
      <w:jc w:val="center"/>
    </w:pPr>
    <w:r>
      <w:rPr>
        <w:rFonts w:ascii="Calibri" w:cs="Calibri" w:eastAsia="Calibri" w:hAnsi="Calibri"/>
        <w:i/>
        <w:iCs/>
        <w:color w:val="6E7480"/>
        <w:sz w:val="17"/>
        <w:szCs w:val="17"/>
      </w:rPr>
      <w:t xml:space="preserve">[HEADER — replace with your organisation's letterhead, if used]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Helion ERP</dc:creator>
  <dc:description>Template generated from www.helionerp.com</dc:description>
  <cp:lastModifiedBy>Un-named</cp:lastModifiedBy>
  <cp:revision>1</cp:revision>
  <dcterms:created xsi:type="dcterms:W3CDTF">2026-08-23T16:28:33.544Z</dcterms:created>
  <dcterms:modified xsi:type="dcterms:W3CDTF">2026-08-23T16:28:33.544Z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