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GUARANTEE AND INDEMNITY</w:t>
      </w:r>
    </w:p>
    <w:p>
      <w:pPr>
        <w:spacing w:after="260"/>
        <w:jc w:val="center"/>
      </w:pPr>
      <w:r>
        <w:rPr>
          <w:rFonts w:ascii="Calibri" w:cs="Calibri" w:eastAsia="Calibri" w:hAnsi="Calibri"/>
          <w:i/>
          <w:iCs/>
          <w:color w:val="6E7480"/>
          <w:sz w:val="19"/>
          <w:szCs w:val="19"/>
        </w:rPr>
        <w:t xml:space="preserve">Given by </w:t>
      </w:r>
      <w:r>
        <w:rPr>
          <w:rFonts w:ascii="Calibri" w:cs="Calibri" w:eastAsia="Calibri" w:hAnsi="Calibri"/>
          <w:b/>
          <w:bCs/>
          <w:i/>
          <w:iCs/>
          <w:color w:val="6E7480"/>
          <w:sz w:val="19"/>
          <w:szCs w:val="19"/>
        </w:rPr>
        <w:t xml:space="preserve">[GUARANTOR]</w:t>
      </w:r>
      <w:r>
        <w:rPr>
          <w:rFonts w:ascii="Calibri" w:cs="Calibri" w:eastAsia="Calibri" w:hAnsi="Calibri"/>
          <w:i/>
          <w:iCs/>
          <w:color w:val="6E7480"/>
          <w:sz w:val="19"/>
          <w:szCs w:val="19"/>
        </w:rPr>
        <w:t xml:space="preserve"> in favour of </w:t>
      </w:r>
      <w:r>
        <w:rPr>
          <w:rFonts w:ascii="Calibri" w:cs="Calibri" w:eastAsia="Calibri" w:hAnsi="Calibri"/>
          <w:b/>
          <w:bCs/>
          <w:i/>
          <w:iCs/>
          <w:color w:val="6E7480"/>
          <w:sz w:val="19"/>
          <w:szCs w:val="19"/>
        </w:rPr>
        <w:t xml:space="preserve">[BENEFICIARY]</w:t>
      </w:r>
    </w:p>
    <w:p>
      <w:pPr>
        <w:spacing w:after="180" w:before="0" w:line="276"/>
        <w:jc w:val="both"/>
      </w:pPr>
      <w:r>
        <w:rPr>
          <w:rFonts w:ascii="Calibri" w:cs="Calibri" w:eastAsia="Calibri" w:hAnsi="Calibri"/>
          <w:i/>
          <w:iCs/>
          <w:color w:val="6E7480"/>
          <w:sz w:val="21"/>
          <w:szCs w:val="21"/>
        </w:rPr>
        <w:t xml:space="preserve">A guarantee is </w:t>
      </w:r>
      <w:r>
        <w:rPr>
          <w:rFonts w:ascii="Calibri" w:cs="Calibri" w:eastAsia="Calibri" w:hAnsi="Calibri"/>
          <w:b/>
          <w:bCs/>
          <w:i/>
          <w:iCs/>
          <w:color w:val="6E7480"/>
          <w:sz w:val="21"/>
          <w:szCs w:val="21"/>
        </w:rPr>
        <w:t xml:space="preserve">secondary</w:t>
      </w:r>
      <w:r>
        <w:rPr>
          <w:rFonts w:ascii="Calibri" w:cs="Calibri" w:eastAsia="Calibri" w:hAnsi="Calibri"/>
          <w:i/>
          <w:iCs/>
          <w:color w:val="6E7480"/>
          <w:sz w:val="21"/>
          <w:szCs w:val="21"/>
        </w:rPr>
        <w:t xml:space="preserve"> — it depends on the underlying obligation and can fall away with it. An indemnity is a </w:t>
      </w:r>
      <w:r>
        <w:rPr>
          <w:rFonts w:ascii="Calibri" w:cs="Calibri" w:eastAsia="Calibri" w:hAnsi="Calibri"/>
          <w:b/>
          <w:bCs/>
          <w:i/>
          <w:iCs/>
          <w:color w:val="6E7480"/>
          <w:sz w:val="21"/>
          <w:szCs w:val="21"/>
        </w:rPr>
        <w:t xml:space="preserve">primary</w:t>
      </w:r>
      <w:r>
        <w:rPr>
          <w:rFonts w:ascii="Calibri" w:cs="Calibri" w:eastAsia="Calibri" w:hAnsi="Calibri"/>
          <w:i/>
          <w:iCs/>
          <w:color w:val="6E7480"/>
          <w:sz w:val="21"/>
          <w:szCs w:val="21"/>
        </w:rPr>
        <w:t xml:space="preserve"> obligation that survives. Serious documents contain both. In the UAE there is a further practical point: personal guarantees are frequently supported by </w:t>
      </w:r>
      <w:r>
        <w:rPr>
          <w:rFonts w:ascii="Calibri" w:cs="Calibri" w:eastAsia="Calibri" w:hAnsi="Calibri"/>
          <w:b/>
          <w:bCs/>
          <w:i/>
          <w:iCs/>
          <w:color w:val="6E7480"/>
          <w:sz w:val="21"/>
          <w:szCs w:val="21"/>
        </w:rPr>
        <w:t xml:space="preserve">post-dated cheques</w:t>
      </w:r>
      <w:r>
        <w:rPr>
          <w:rFonts w:ascii="Calibri" w:cs="Calibri" w:eastAsia="Calibri" w:hAnsi="Calibri"/>
          <w:i/>
          <w:iCs/>
          <w:color w:val="6E7480"/>
          <w:sz w:val="21"/>
          <w:szCs w:val="21"/>
        </w:rPr>
        <w:t xml:space="preserve">, and that changes the enforcement picture entirely.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Guarantor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[Emirates ID / passport]</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Beneficiary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Principal debtor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Guaranteed obligations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FACILITY, LEASE OR SUPPLY AGREEMENT DATED ______]</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Limit of liability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plus interest and costs — </w:t>
            </w:r>
            <w:r>
              <w:rPr>
                <w:rFonts w:ascii="Calibri" w:cs="Calibri" w:eastAsia="Calibri" w:hAnsi="Calibri"/>
                <w:i/>
                <w:iCs/>
                <w:sz w:val="19"/>
                <w:szCs w:val="19"/>
              </w:rPr>
              <w:t xml:space="preserve">or state "unlimited" if genuinely intended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All monies guarantee?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covers future obligations / No — limited to the stated agreement]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Duration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[Until discharged / Until ______]</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Cheques given as security?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see Section 6</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Independent advice taken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Language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[English / Bilingual — Arabic prevails onshore]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 of ______ / DIFC / ADGM]</w:t>
            </w:r>
          </w:p>
        </w:tc>
      </w:tr>
    </w:tbl>
    <w:p>
      <w:pPr>
        <w:spacing w:after="180"/>
      </w:pPr>
    </w:p>
    <w:p>
      <w:pPr>
        <w:keepNext/>
        <w:spacing w:after="120" w:before="280"/>
        <w:outlineLvl w:val="0"/>
      </w:pPr>
      <w:r>
        <w:rPr>
          <w:rFonts w:ascii="Calibri" w:cs="Calibri" w:eastAsia="Calibri" w:hAnsi="Calibri"/>
          <w:b/>
          <w:bCs/>
          <w:color w:val="14161B"/>
          <w:sz w:val="22"/>
          <w:szCs w:val="22"/>
        </w:rPr>
        <w:t xml:space="preserve">1. GUARANTEE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Guarantor irrevocably and unconditionally </w:t>
      </w:r>
      <w:r>
        <w:rPr>
          <w:rFonts w:ascii="Calibri" w:cs="Calibri" w:eastAsia="Calibri" w:hAnsi="Calibri"/>
          <w:b/>
          <w:bCs/>
          <w:sz w:val="21"/>
          <w:szCs w:val="21"/>
        </w:rPr>
        <w:t xml:space="preserve">guarantees</w:t>
      </w:r>
      <w:r>
        <w:rPr>
          <w:rFonts w:ascii="Calibri" w:cs="Calibri" w:eastAsia="Calibri" w:hAnsi="Calibri"/>
          <w:sz w:val="21"/>
          <w:szCs w:val="21"/>
        </w:rPr>
        <w:t xml:space="preserve"> the due performance by the Principal Debtor of the Guaranteed Obligations.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If the Principal Debtor fails to pay any sum when due, the Guarantor shall pay on written demand as if it were the principal obligor.</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Guarantor’s liability under this Clause is limited to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together with interest and reasonable enforcement costs.</w:t>
      </w:r>
    </w:p>
    <w:p>
      <w:pPr>
        <w:keepNext/>
        <w:spacing w:after="120" w:before="280"/>
        <w:outlineLvl w:val="0"/>
      </w:pPr>
      <w:r>
        <w:rPr>
          <w:rFonts w:ascii="Calibri" w:cs="Calibri" w:eastAsia="Calibri" w:hAnsi="Calibri"/>
          <w:b/>
          <w:bCs/>
          <w:color w:val="14161B"/>
          <w:sz w:val="22"/>
          <w:szCs w:val="22"/>
        </w:rPr>
        <w:t xml:space="preserve">2. INDEMNITY</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As a </w:t>
      </w:r>
      <w:r>
        <w:rPr>
          <w:rFonts w:ascii="Calibri" w:cs="Calibri" w:eastAsia="Calibri" w:hAnsi="Calibri"/>
          <w:b/>
          <w:bCs/>
          <w:sz w:val="21"/>
          <w:szCs w:val="21"/>
        </w:rPr>
        <w:t xml:space="preserve">separate and independent primary obligation</w:t>
      </w:r>
      <w:r>
        <w:rPr>
          <w:rFonts w:ascii="Calibri" w:cs="Calibri" w:eastAsia="Calibri" w:hAnsi="Calibri"/>
          <w:sz w:val="21"/>
          <w:szCs w:val="21"/>
        </w:rPr>
        <w:t xml:space="preserve">, the Guarantor indemnifies the Beneficiary against any loss arising where a Guaranteed Obligation is or becomes unenforceable, invalid or illegal, or is otherwise not recoverable from the Principal Debtor.</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amount recoverable shall not exceed what would have been recoverable under Clause 1 had the obligation been enforceable.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i/>
          <w:iCs/>
          <w:sz w:val="21"/>
          <w:szCs w:val="21"/>
        </w:rPr>
        <w:t xml:space="preserve">Clause 2 exists because a guarantee can be discharged by events outside the guarantor’s control — a variation, a defect in the principal obligation, the debtor’s incapacity. It is not duplication.</w:t>
      </w:r>
    </w:p>
    <w:p>
      <w:pPr>
        <w:keepNext/>
        <w:spacing w:after="120" w:before="280"/>
        <w:outlineLvl w:val="0"/>
      </w:pPr>
      <w:r>
        <w:rPr>
          <w:rFonts w:ascii="Calibri" w:cs="Calibri" w:eastAsia="Calibri" w:hAnsi="Calibri"/>
          <w:b/>
          <w:bCs/>
          <w:color w:val="14161B"/>
          <w:sz w:val="22"/>
          <w:szCs w:val="22"/>
        </w:rPr>
        <w:t xml:space="preserve">3. PRESERVATION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This guarantee is a </w:t>
      </w:r>
      <w:r>
        <w:rPr>
          <w:rFonts w:ascii="Calibri" w:cs="Calibri" w:eastAsia="Calibri" w:hAnsi="Calibri"/>
          <w:b/>
          <w:bCs/>
          <w:sz w:val="21"/>
          <w:szCs w:val="21"/>
        </w:rPr>
        <w:t xml:space="preserve">continuing security</w:t>
      </w:r>
      <w:r>
        <w:rPr>
          <w:rFonts w:ascii="Calibri" w:cs="Calibri" w:eastAsia="Calibri" w:hAnsi="Calibri"/>
          <w:sz w:val="21"/>
          <w:szCs w:val="21"/>
        </w:rPr>
        <w:t xml:space="preserve"> extending to the ultimate balance owing.</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Guarantor’s liability is </w:t>
      </w:r>
      <w:r>
        <w:rPr>
          <w:rFonts w:ascii="Calibri" w:cs="Calibri" w:eastAsia="Calibri" w:hAnsi="Calibri"/>
          <w:b/>
          <w:bCs/>
          <w:sz w:val="21"/>
          <w:szCs w:val="21"/>
        </w:rPr>
        <w:t xml:space="preserve">not discharged</w:t>
      </w:r>
      <w:r>
        <w:rPr>
          <w:rFonts w:ascii="Calibri" w:cs="Calibri" w:eastAsia="Calibri" w:hAnsi="Calibri"/>
          <w:sz w:val="21"/>
          <w:szCs w:val="21"/>
        </w:rPr>
        <w:t xml:space="preserve"> by any time or indulgence given to the Principal Debtor; any </w:t>
      </w:r>
      <w:r>
        <w:rPr>
          <w:rFonts w:ascii="Calibri" w:cs="Calibri" w:eastAsia="Calibri" w:hAnsi="Calibri"/>
          <w:b/>
          <w:bCs/>
          <w:sz w:val="21"/>
          <w:szCs w:val="21"/>
        </w:rPr>
        <w:t xml:space="preserve">variation, renewal or increase</w:t>
      </w:r>
      <w:r>
        <w:rPr>
          <w:rFonts w:ascii="Calibri" w:cs="Calibri" w:eastAsia="Calibri" w:hAnsi="Calibri"/>
          <w:sz w:val="21"/>
          <w:szCs w:val="21"/>
        </w:rPr>
        <w:t xml:space="preserve"> of the Guaranteed Obligations; any failure to take or enforce other security; the insolvency or change of constitution of any party; or anything else which would otherwise discharge the Guarantor.</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i/>
          <w:iCs/>
          <w:sz w:val="21"/>
          <w:szCs w:val="21"/>
        </w:rPr>
        <w:t xml:space="preserve">Clause 3.2 is the provision a guarantor should read first. Without it, a material variation made without consent would generally discharge the guarantee. With it, the guarantor is bound to obligations that may be increased without their agreement — which is why a cap, or a consent requirement, is worth negotiating.</w:t>
      </w:r>
    </w:p>
    <w:p>
      <w:pPr>
        <w:keepNext/>
        <w:spacing w:after="120" w:before="280"/>
        <w:outlineLvl w:val="0"/>
      </w:pPr>
      <w:r>
        <w:rPr>
          <w:rFonts w:ascii="Calibri" w:cs="Calibri" w:eastAsia="Calibri" w:hAnsi="Calibri"/>
          <w:b/>
          <w:bCs/>
          <w:color w:val="14161B"/>
          <w:sz w:val="22"/>
          <w:szCs w:val="22"/>
        </w:rPr>
        <w:t xml:space="preserve">4. DEMAND</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Beneficiary may demand </w:t>
      </w:r>
      <w:r>
        <w:rPr>
          <w:rFonts w:ascii="Calibri" w:cs="Calibri" w:eastAsia="Calibri" w:hAnsi="Calibri"/>
          <w:b/>
          <w:bCs/>
          <w:sz w:val="21"/>
          <w:szCs w:val="21"/>
        </w:rPr>
        <w:t xml:space="preserve">without first</w:t>
      </w:r>
      <w:r>
        <w:rPr>
          <w:rFonts w:ascii="Calibri" w:cs="Calibri" w:eastAsia="Calibri" w:hAnsi="Calibri"/>
          <w:sz w:val="21"/>
          <w:szCs w:val="21"/>
        </w:rPr>
        <w:t xml:space="preserve"> pursuing the Principal Debtor or enforcing any other security.</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Guarantor shall pay within </w:t>
      </w:r>
      <w:r>
        <w:rPr>
          <w:rFonts w:ascii="Calibri" w:cs="Calibri" w:eastAsia="Calibri" w:hAnsi="Calibri"/>
          <w:b/>
          <w:bCs/>
          <w:sz w:val="21"/>
          <w:szCs w:val="21"/>
        </w:rPr>
        <w:t xml:space="preserve">[5]</w:t>
      </w:r>
      <w:r>
        <w:rPr>
          <w:rFonts w:ascii="Calibri" w:cs="Calibri" w:eastAsia="Calibri" w:hAnsi="Calibri"/>
          <w:sz w:val="21"/>
          <w:szCs w:val="21"/>
        </w:rPr>
        <w:t xml:space="preserve"> business days of written demand, without deduction or set-off.</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A certificate by the Beneficiary as to the amount due is prima facie evidence, save for manifest error.</w:t>
      </w:r>
    </w:p>
    <w:p>
      <w:pPr>
        <w:keepNext/>
        <w:spacing w:after="120" w:before="280"/>
        <w:outlineLvl w:val="0"/>
      </w:pPr>
      <w:r>
        <w:rPr>
          <w:rFonts w:ascii="Calibri" w:cs="Calibri" w:eastAsia="Calibri" w:hAnsi="Calibri"/>
          <w:b/>
          <w:bCs/>
          <w:color w:val="14161B"/>
          <w:sz w:val="22"/>
          <w:szCs w:val="22"/>
        </w:rPr>
        <w:t xml:space="preserve">5. GUARANTOR’S POSITION</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Until the Guaranteed Obligations are discharged in full, the Guarantor shall not exercise any right of subrogation, contribution or indemnity against the Principal Debtor, claim in its insolvency in competition with the Beneficiary, or take security from it.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Any amount received in breach of Clause 5.1 is held on trust for the Beneficiary.</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Where a payment by the Principal Debtor is later avoided on its insolvency, the Guarantor’s liability </w:t>
      </w:r>
      <w:r>
        <w:rPr>
          <w:rFonts w:ascii="Calibri" w:cs="Calibri" w:eastAsia="Calibri" w:hAnsi="Calibri"/>
          <w:b/>
          <w:bCs/>
          <w:sz w:val="21"/>
          <w:szCs w:val="21"/>
        </w:rPr>
        <w:t xml:space="preserve">revives</w:t>
      </w:r>
      <w:r>
        <w:rPr>
          <w:rFonts w:ascii="Calibri" w:cs="Calibri" w:eastAsia="Calibri" w:hAnsi="Calibri"/>
          <w:sz w:val="21"/>
          <w:szCs w:val="21"/>
        </w:rPr>
        <w:t xml:space="preserv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CHEQUES GIVEN AS SECURITY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b/>
          <w:bCs/>
          <w:sz w:val="21"/>
          <w:szCs w:val="21"/>
        </w:rPr>
        <w:t xml:space="preserve">[Where cheques are given]</w:t>
      </w:r>
      <w:r>
        <w:rPr>
          <w:rFonts w:ascii="Calibri" w:cs="Calibri" w:eastAsia="Calibri" w:hAnsi="Calibri"/>
          <w:sz w:val="21"/>
          <w:szCs w:val="21"/>
        </w:rPr>
        <w:t xml:space="preserve"> The Guarantor has provided </w:t>
      </w:r>
      <w:r>
        <w:rPr>
          <w:rFonts w:ascii="Calibri" w:cs="Calibri" w:eastAsia="Calibri" w:hAnsi="Calibri"/>
          <w:b/>
          <w:bCs/>
          <w:sz w:val="21"/>
          <w:szCs w:val="21"/>
        </w:rPr>
        <w:t xml:space="preserve">[NUMBER]</w:t>
      </w:r>
      <w:r>
        <w:rPr>
          <w:rFonts w:ascii="Calibri" w:cs="Calibri" w:eastAsia="Calibri" w:hAnsi="Calibri"/>
          <w:sz w:val="21"/>
          <w:szCs w:val="21"/>
        </w:rPr>
        <w:t xml:space="preserve"> undated or post-dated cheques as security for this guarantee.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Each cheque is held solely as security and shall be presented only where a demand under this guarantee has been made and not satisfied.</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On discharge of the Guaranteed Obligations, the Beneficiary shall </w:t>
      </w:r>
      <w:r>
        <w:rPr>
          <w:rFonts w:ascii="Calibri" w:cs="Calibri" w:eastAsia="Calibri" w:hAnsi="Calibri"/>
          <w:b/>
          <w:bCs/>
          <w:sz w:val="21"/>
          <w:szCs w:val="21"/>
        </w:rPr>
        <w:t xml:space="preserve">return all cheques</w:t>
      </w:r>
      <w:r>
        <w:rPr>
          <w:rFonts w:ascii="Calibri" w:cs="Calibri" w:eastAsia="Calibri" w:hAnsi="Calibri"/>
          <w:sz w:val="21"/>
          <w:szCs w:val="21"/>
        </w:rPr>
        <w:t xml:space="preserve"> and confirm in writing that none remain outstanding.</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A record of every cheque held — number, amount, date and location — shall be maintained by both parties.</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i/>
          <w:iCs/>
          <w:sz w:val="21"/>
          <w:szCs w:val="21"/>
        </w:rPr>
        <w:t xml:space="preserve">Security cheques are market practice and they carry real consequences. The treatment of dishonoured cheques was substantially reformed in 2022, with much enforcement now running through civil routes and the cheque capable of being treated as an instrument of execution. </w:t>
      </w:r>
      <w:r>
        <w:rPr>
          <w:rFonts w:ascii="Calibri" w:cs="Calibri" w:eastAsia="Calibri" w:hAnsi="Calibri"/>
          <w:i/>
          <w:iCs/>
          <w:sz w:val="21"/>
          <w:szCs w:val="21"/>
        </w:rPr>
        <w:t xml:space="preserve">Confirm the current position before giving or relying on one.</w:t>
      </w:r>
      <w:r>
        <w:rPr>
          <w:rFonts w:ascii="Calibri" w:cs="Calibri" w:eastAsia="Calibri" w:hAnsi="Calibri"/>
          <w:i/>
          <w:iCs/>
          <w:sz w:val="21"/>
          <w:szCs w:val="21"/>
        </w:rPr>
        <w:t xml:space="preserve"> A guarantor should never give a cheque without a written record of what it secures and when it must be returned.</w:t>
      </w:r>
    </w:p>
    <w:p>
      <w:pPr>
        <w:keepNext/>
        <w:spacing w:after="120" w:before="280"/>
        <w:outlineLvl w:val="0"/>
      </w:pPr>
      <w:r>
        <w:rPr>
          <w:rFonts w:ascii="Calibri" w:cs="Calibri" w:eastAsia="Calibri" w:hAnsi="Calibri"/>
          <w:b/>
          <w:bCs/>
          <w:color w:val="14161B"/>
          <w:sz w:val="22"/>
          <w:szCs w:val="22"/>
        </w:rPr>
        <w:t xml:space="preserve">7. GUARANTOR PROTECTIONS</w:t>
      </w:r>
    </w:p>
    <w:p>
      <w:pPr>
        <w:spacing w:after="120" w:before="0" w:line="276"/>
        <w:jc w:val="both"/>
      </w:pPr>
      <w:r>
        <w:rPr>
          <w:rFonts w:ascii="Calibri" w:cs="Calibri" w:eastAsia="Calibri" w:hAnsi="Calibri"/>
          <w:i/>
          <w:iCs/>
          <w:sz w:val="21"/>
          <w:szCs w:val="21"/>
        </w:rPr>
        <w:t xml:space="preserve">Negotiated, not standard. These are what a guarantor should ask for.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5590"/>
        <w:gridCol w:w="1543"/>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Protection</w:t>
            </w:r>
          </w:p>
        </w:tc>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Provision</w:t>
            </w:r>
          </w:p>
        </w:tc>
        <w:tc>
          <w:tcPr>
            <w:tcW w:type="dxa" w:w="154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Included?</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Cap on liability</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Limited to AED </w:t>
            </w:r>
            <w:r>
              <w:rPr>
                <w:rFonts w:ascii="Calibri" w:cs="Calibri" w:eastAsia="Calibri" w:hAnsi="Calibri"/>
                <w:b/>
                <w:bCs/>
                <w:sz w:val="17"/>
                <w:szCs w:val="17"/>
              </w:rPr>
              <w:t xml:space="preserve">[AMOUNT]</w:t>
            </w:r>
            <w:r>
              <w:rPr>
                <w:rFonts w:ascii="Calibri" w:cs="Calibri" w:eastAsia="Calibri" w:hAnsi="Calibri"/>
                <w:sz w:val="17"/>
                <w:szCs w:val="17"/>
              </w:rPr>
              <w:t xml:space="preserve"> plus interest and costs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Limited to a specific agreement</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an all-monies guarantee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Consent to material variation</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before the guaranteed amount is increased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Notice of default</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Beneficiary notifies within </w:t>
            </w:r>
            <w:r>
              <w:rPr>
                <w:rFonts w:ascii="Calibri" w:cs="Calibri" w:eastAsia="Calibri" w:hAnsi="Calibri"/>
                <w:b/>
                <w:bCs/>
                <w:sz w:val="17"/>
                <w:szCs w:val="17"/>
              </w:rPr>
              <w:t xml:space="preserve">[14]</w:t>
            </w:r>
            <w:r>
              <w:rPr>
                <w:rFonts w:ascii="Calibri" w:cs="Calibri" w:eastAsia="Calibri" w:hAnsi="Calibri"/>
                <w:sz w:val="17"/>
                <w:szCs w:val="17"/>
              </w:rPr>
              <w:t xml:space="preserve"> days of any default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Information rights</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Statement of the outstanding amount on request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Right to terminate as to future obligations</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w:t>
            </w:r>
            <w:r>
              <w:rPr>
                <w:rFonts w:ascii="Calibri" w:cs="Calibri" w:eastAsia="Calibri" w:hAnsi="Calibri"/>
                <w:b/>
                <w:bCs/>
                <w:sz w:val="17"/>
                <w:szCs w:val="17"/>
              </w:rPr>
              <w:t xml:space="preserve">[3]</w:t>
            </w:r>
            <w:r>
              <w:rPr>
                <w:rFonts w:ascii="Calibri" w:cs="Calibri" w:eastAsia="Calibri" w:hAnsi="Calibri"/>
                <w:sz w:val="17"/>
                <w:szCs w:val="17"/>
              </w:rPr>
              <w:t xml:space="preserve"> months notice, remaining liable for existing obligations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Release on a stated event</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repayment below ______ or on ceasing to be a director</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Several liability where several guarantors</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 a right of contribution</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Cheques returned on discharge</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 written confirmation</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Beneficiary to enforce security first</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demanding under the guarantee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keepNext/>
        <w:spacing w:after="120" w:before="280"/>
        <w:outlineLvl w:val="0"/>
      </w:pPr>
      <w:r>
        <w:rPr>
          <w:rFonts w:ascii="Calibri" w:cs="Calibri" w:eastAsia="Calibri" w:hAnsi="Calibri"/>
          <w:b/>
          <w:bCs/>
          <w:color w:val="14161B"/>
          <w:sz w:val="22"/>
          <w:szCs w:val="22"/>
        </w:rPr>
        <w:t xml:space="preserve">8. WARRANTIES AND GENERAL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Guarantor warrants that it has power to give this guarantee, has obtained all necessary authorisations, and is not insolvent.</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b/>
          <w:bCs/>
          <w:sz w:val="21"/>
          <w:szCs w:val="21"/>
        </w:rPr>
        <w:t xml:space="preserve">[Where the Guarantor is a company]</w:t>
      </w:r>
      <w:r>
        <w:rPr>
          <w:rFonts w:ascii="Calibri" w:cs="Calibri" w:eastAsia="Calibri" w:hAnsi="Calibri"/>
          <w:sz w:val="21"/>
          <w:szCs w:val="21"/>
        </w:rPr>
        <w:t xml:space="preserve"> The directors have considered the </w:t>
      </w:r>
      <w:r>
        <w:rPr>
          <w:rFonts w:ascii="Calibri" w:cs="Calibri" w:eastAsia="Calibri" w:hAnsi="Calibri"/>
          <w:b/>
          <w:bCs/>
          <w:sz w:val="21"/>
          <w:szCs w:val="21"/>
        </w:rPr>
        <w:t xml:space="preserve">commercial benefit</w:t>
      </w:r>
      <w:r>
        <w:rPr>
          <w:rFonts w:ascii="Calibri" w:cs="Calibri" w:eastAsia="Calibri" w:hAnsi="Calibri"/>
          <w:sz w:val="21"/>
          <w:szCs w:val="21"/>
        </w:rPr>
        <w:t xml:space="preserve"> to the Guarantor of giving this guarantee and are satisfied it is in its interests. </w:t>
      </w:r>
      <w:r>
        <w:rPr>
          <w:rFonts w:ascii="Calibri" w:cs="Calibri" w:eastAsia="Calibri" w:hAnsi="Calibri"/>
          <w:i/>
          <w:iCs/>
          <w:sz w:val="21"/>
          <w:szCs w:val="21"/>
        </w:rPr>
        <w:t xml:space="preserve">Upstream and cross-stream guarantees are the ones most likely to be challenged on this ground.</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Guarantor confirms it has been given the opportunity to take </w:t>
      </w:r>
      <w:r>
        <w:rPr>
          <w:rFonts w:ascii="Calibri" w:cs="Calibri" w:eastAsia="Calibri" w:hAnsi="Calibri"/>
          <w:b/>
          <w:bCs/>
          <w:sz w:val="21"/>
          <w:szCs w:val="21"/>
        </w:rPr>
        <w:t xml:space="preserve">independent legal advice</w:t>
      </w:r>
      <w:r>
        <w:rPr>
          <w:rFonts w:ascii="Calibri" w:cs="Calibri" w:eastAsia="Calibri" w:hAnsi="Calibri"/>
          <w:sz w:val="21"/>
          <w:szCs w:val="21"/>
        </w:rPr>
        <w:t xml:space="preserve"> and has </w:t>
      </w:r>
      <w:r>
        <w:rPr>
          <w:rFonts w:ascii="Calibri" w:cs="Calibri" w:eastAsia="Calibri" w:hAnsi="Calibri"/>
          <w:b/>
          <w:bCs/>
          <w:sz w:val="21"/>
          <w:szCs w:val="21"/>
        </w:rPr>
        <w:t xml:space="preserve">[taken it / declined it]</w:t>
      </w:r>
      <w:r>
        <w:rPr>
          <w:rFonts w:ascii="Calibri" w:cs="Calibri" w:eastAsia="Calibri" w:hAnsi="Calibri"/>
          <w:sz w:val="21"/>
          <w:szCs w:val="21"/>
        </w:rPr>
        <w:t xml:space="preserve">, and is not relying on any statement by the Beneficiary as to the Principal Debtor’s financial position.</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Where there is more than one Guarantor, liability is </w:t>
      </w:r>
      <w:r>
        <w:rPr>
          <w:rFonts w:ascii="Calibri" w:cs="Calibri" w:eastAsia="Calibri" w:hAnsi="Calibri"/>
          <w:b/>
          <w:bCs/>
          <w:sz w:val="21"/>
          <w:szCs w:val="21"/>
        </w:rPr>
        <w:t xml:space="preserve">[joint and several / several]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This guarantee is in addition to any other guarantee or security.</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sz w:val="21"/>
          <w:szCs w:val="21"/>
        </w:rPr>
        <w:t xml:space="preserve">Governed by </w:t>
      </w:r>
      <w:r>
        <w:rPr>
          <w:rFonts w:ascii="Calibri" w:cs="Calibri" w:eastAsia="Calibri" w:hAnsi="Calibri"/>
          <w:b/>
          <w:bCs/>
          <w:sz w:val="21"/>
          <w:szCs w:val="21"/>
        </w:rPr>
        <w:t xml:space="preserve">[the laws of the UAE and the emirate of ______ / DIFC law / ADGM law]</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8.7	</w:t>
      </w:r>
      <w:r>
        <w:rPr>
          <w:rFonts w:ascii="Calibri" w:cs="Calibri" w:eastAsia="Calibri" w:hAnsi="Calibri"/>
          <w:b/>
          <w:bCs/>
          <w:sz w:val="21"/>
          <w:szCs w:val="21"/>
        </w:rPr>
        <w:t xml:space="preserve">[Where bilingual]</w:t>
      </w:r>
      <w:r>
        <w:rPr>
          <w:rFonts w:ascii="Calibri" w:cs="Calibri" w:eastAsia="Calibri" w:hAnsi="Calibri"/>
          <w:sz w:val="21"/>
          <w:szCs w:val="21"/>
        </w:rPr>
        <w:t xml:space="preserve"> Executed in English and Arabic. </w:t>
      </w:r>
      <w:r>
        <w:rPr>
          <w:rFonts w:ascii="Calibri" w:cs="Calibri" w:eastAsia="Calibri" w:hAnsi="Calibri"/>
          <w:b/>
          <w:bCs/>
          <w:sz w:val="21"/>
          <w:szCs w:val="21"/>
        </w:rPr>
        <w:t xml:space="preserve">In the event of conflict the Arabic version prevails.</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Guarantor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Emirates ID: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Emirates ID: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Guarantor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6939"/>
        <w:gridCol w:w="2218"/>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693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Question to answer before signing</w:t>
            </w:r>
          </w:p>
        </w:tc>
        <w:tc>
          <w:tcPr>
            <w:tcW w:type="dxa" w:w="221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is the maximum I could be required to pay?</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[AED]</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there a cap, or is this unlimited?</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it cover only this agreement, or future obligations too?</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 the guaranteed amount increase without my consent?</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Will I be told if the debtor defaults?</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 I ever get out of this, and how?</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Must the beneficiary pursue the debtor or other security first?</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Are there other guarantors, and am I liable for their share?</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 I giving cheques, and what secures their return?</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assets of mine are at risk?</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happens if I leave the company or sell my shares?</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Could I actually pay this if called on tomorrow?</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Have I taken independent legal advice?</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693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there an Arabic version, and has someone I trust read it?</w:t>
            </w:r>
          </w:p>
        </w:tc>
        <w:tc>
          <w:tcPr>
            <w:tcW w:type="dxa" w:w="221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Guarantee and indemnity are different and both are needed</w:t>
      </w:r>
    </w:p>
    <w:p>
      <w:pPr>
        <w:spacing w:after="60" w:line="264"/>
        <w:jc w:val="both"/>
      </w:pPr>
      <w:r>
        <w:rPr>
          <w:rFonts w:ascii="Calibri" w:cs="Calibri" w:eastAsia="Calibri" w:hAnsi="Calibri"/>
          <w:sz w:val="19"/>
          <w:szCs w:val="19"/>
        </w:rPr>
        <w:t xml:space="preserve">A guarantee is secondary and depends on the underlying obligation; an indemnity is a primary obligation that survives a defect in it. A document containing only a guarantee can be defeated by a variation made without consent or a flaw in the principal contract.</w:t>
      </w:r>
    </w:p>
    <w:p>
      <w:pPr>
        <w:keepNext/>
        <w:spacing w:after="40" w:before="140"/>
      </w:pPr>
      <w:r>
        <w:rPr>
          <w:rFonts w:ascii="Calibri" w:cs="Calibri" w:eastAsia="Calibri" w:hAnsi="Calibri"/>
          <w:b/>
          <w:bCs/>
          <w:color w:val="14161B"/>
          <w:sz w:val="20"/>
          <w:szCs w:val="20"/>
        </w:rPr>
        <w:t xml:space="preserve">The preservation clause is what a guarantor should read first</w:t>
      </w:r>
    </w:p>
    <w:p>
      <w:pPr>
        <w:spacing w:after="60" w:line="264"/>
        <w:jc w:val="both"/>
      </w:pPr>
      <w:r>
        <w:rPr>
          <w:rFonts w:ascii="Calibri" w:cs="Calibri" w:eastAsia="Calibri" w:hAnsi="Calibri"/>
          <w:sz w:val="19"/>
          <w:szCs w:val="19"/>
        </w:rPr>
        <w:t xml:space="preserve">Clause 3.2 means the guarantee survives variations, extensions and increases without the guarantor’s consent. Without such a clause a material variation would generally discharge it. Guarantors should ask for a cap or a consent requirement; beneficiaries should expect the request.</w:t>
      </w:r>
    </w:p>
    <w:p>
      <w:pPr>
        <w:keepNext/>
        <w:spacing w:after="40" w:before="140"/>
      </w:pPr>
      <w:r>
        <w:rPr>
          <w:rFonts w:ascii="Calibri" w:cs="Calibri" w:eastAsia="Calibri" w:hAnsi="Calibri"/>
          <w:b/>
          <w:bCs/>
          <w:color w:val="14161B"/>
          <w:sz w:val="20"/>
          <w:szCs w:val="20"/>
        </w:rPr>
        <w:t xml:space="preserve">Security cheques change the enforcement picture</w:t>
      </w:r>
    </w:p>
    <w:p>
      <w:pPr>
        <w:spacing w:after="60" w:line="264"/>
        <w:jc w:val="both"/>
      </w:pPr>
      <w:r>
        <w:rPr>
          <w:rFonts w:ascii="Calibri" w:cs="Calibri" w:eastAsia="Calibri" w:hAnsi="Calibri"/>
          <w:sz w:val="19"/>
          <w:szCs w:val="19"/>
        </w:rPr>
        <w:t xml:space="preserve">Personal guarantees in the UAE are frequently supported by undated or post-dated cheques. The treatment of dishonoured cheques was substantially reformed in 2022, with much enforcement now running through civil routes and a cheque capable of being treated as an instrument of execution. Confirm the current position rather than relying on the older criminal assumption or a vague sense that it no longer matters.</w:t>
      </w:r>
    </w:p>
    <w:p>
      <w:pPr>
        <w:keepNext/>
        <w:spacing w:after="40" w:before="140"/>
      </w:pPr>
      <w:r>
        <w:rPr>
          <w:rFonts w:ascii="Calibri" w:cs="Calibri" w:eastAsia="Calibri" w:hAnsi="Calibri"/>
          <w:b/>
          <w:bCs/>
          <w:color w:val="14161B"/>
          <w:sz w:val="20"/>
          <w:szCs w:val="20"/>
        </w:rPr>
        <w:t xml:space="preserve">Never give a cheque without a written record</w:t>
      </w:r>
    </w:p>
    <w:p>
      <w:pPr>
        <w:spacing w:after="60" w:line="264"/>
        <w:jc w:val="both"/>
      </w:pPr>
      <w:r>
        <w:rPr>
          <w:rFonts w:ascii="Calibri" w:cs="Calibri" w:eastAsia="Calibri" w:hAnsi="Calibri"/>
          <w:sz w:val="19"/>
          <w:szCs w:val="19"/>
        </w:rPr>
        <w:t xml:space="preserve">Record the number, amount, date and what it secures, and require return with written confirmation on discharge. Cheques given years ago and forgotten are a live liability, and recovering them is far harder than recording them.</w:t>
      </w:r>
    </w:p>
    <w:p>
      <w:pPr>
        <w:keepNext/>
        <w:spacing w:after="40" w:before="140"/>
      </w:pPr>
      <w:r>
        <w:rPr>
          <w:rFonts w:ascii="Calibri" w:cs="Calibri" w:eastAsia="Calibri" w:hAnsi="Calibri"/>
          <w:b/>
          <w:bCs/>
          <w:color w:val="14161B"/>
          <w:sz w:val="20"/>
          <w:szCs w:val="20"/>
        </w:rPr>
        <w:t xml:space="preserve">Get the cheques back on discharge</w:t>
      </w:r>
    </w:p>
    <w:p>
      <w:pPr>
        <w:spacing w:after="60" w:line="264"/>
        <w:jc w:val="both"/>
      </w:pPr>
      <w:r>
        <w:rPr>
          <w:rFonts w:ascii="Calibri" w:cs="Calibri" w:eastAsia="Calibri" w:hAnsi="Calibri"/>
          <w:sz w:val="19"/>
          <w:szCs w:val="19"/>
        </w:rPr>
        <w:t xml:space="preserve">Clause 6.3 requires return and written confirmation that none remain. This is the step guarantors most often skip, and an unreturned security cheque surfaces long after the underlying obligation has gone.</w:t>
      </w:r>
    </w:p>
    <w:p>
      <w:pPr>
        <w:keepNext/>
        <w:spacing w:after="40" w:before="140"/>
      </w:pPr>
      <w:r>
        <w:rPr>
          <w:rFonts w:ascii="Calibri" w:cs="Calibri" w:eastAsia="Calibri" w:hAnsi="Calibri"/>
          <w:b/>
          <w:bCs/>
          <w:color w:val="14161B"/>
          <w:sz w:val="20"/>
          <w:szCs w:val="20"/>
        </w:rPr>
        <w:t xml:space="preserve">Independent legal advice protects both sides</w:t>
      </w:r>
    </w:p>
    <w:p>
      <w:pPr>
        <w:spacing w:after="60" w:line="264"/>
        <w:jc w:val="both"/>
      </w:pPr>
      <w:r>
        <w:rPr>
          <w:rFonts w:ascii="Calibri" w:cs="Calibri" w:eastAsia="Calibri" w:hAnsi="Calibri"/>
          <w:sz w:val="19"/>
          <w:szCs w:val="19"/>
        </w:rPr>
        <w:t xml:space="preserve">It protects the guarantor by ensuring they understood, and the beneficiary by defeating later arguments about misunderstanding or pressure. For personal guarantees from directors, spouses and family members, this is close to essential.</w:t>
      </w:r>
    </w:p>
    <w:p>
      <w:pPr>
        <w:keepNext/>
        <w:spacing w:after="40" w:before="140"/>
      </w:pPr>
      <w:r>
        <w:rPr>
          <w:rFonts w:ascii="Calibri" w:cs="Calibri" w:eastAsia="Calibri" w:hAnsi="Calibri"/>
          <w:b/>
          <w:bCs/>
          <w:color w:val="14161B"/>
          <w:sz w:val="20"/>
          <w:szCs w:val="20"/>
        </w:rPr>
        <w:t xml:space="preserve">All-monies guarantees are far wider than people realise</w:t>
      </w:r>
    </w:p>
    <w:p>
      <w:pPr>
        <w:spacing w:after="60" w:line="264"/>
        <w:jc w:val="both"/>
      </w:pPr>
      <w:r>
        <w:rPr>
          <w:rFonts w:ascii="Calibri" w:cs="Calibri" w:eastAsia="Calibri" w:hAnsi="Calibri"/>
          <w:sz w:val="19"/>
          <w:szCs w:val="19"/>
        </w:rPr>
        <w:t xml:space="preserve">A guarantee covering all present and future liabilities continues to cover facilities entered into years later, long after the guarantor stopped paying attention. Confining it to the identified agreement is the single most valuable change a guarantor can negotiate.</w:t>
      </w:r>
    </w:p>
    <w:p>
      <w:pPr>
        <w:keepNext/>
        <w:spacing w:after="40" w:before="140"/>
      </w:pPr>
      <w:r>
        <w:rPr>
          <w:rFonts w:ascii="Calibri" w:cs="Calibri" w:eastAsia="Calibri" w:hAnsi="Calibri"/>
          <w:b/>
          <w:bCs/>
          <w:color w:val="14161B"/>
          <w:sz w:val="20"/>
          <w:szCs w:val="20"/>
        </w:rPr>
        <w:t xml:space="preserve">Negotiate a release trigger</w:t>
      </w:r>
    </w:p>
    <w:p>
      <w:pPr>
        <w:spacing w:after="60" w:line="264"/>
        <w:jc w:val="both"/>
      </w:pPr>
      <w:r>
        <w:rPr>
          <w:rFonts w:ascii="Calibri" w:cs="Calibri" w:eastAsia="Calibri" w:hAnsi="Calibri"/>
          <w:sz w:val="19"/>
          <w:szCs w:val="19"/>
        </w:rPr>
        <w:t xml:space="preserve">A director who guarantees a company facility and then leaves frequently remains bound for years. Building in release on departure, or a right to terminate as to future obligations, is worth more than most other protections combined.</w:t>
      </w:r>
    </w:p>
    <w:p>
      <w:pPr>
        <w:keepNext/>
        <w:spacing w:after="40" w:before="140"/>
      </w:pPr>
      <w:r>
        <w:rPr>
          <w:rFonts w:ascii="Calibri" w:cs="Calibri" w:eastAsia="Calibri" w:hAnsi="Calibri"/>
          <w:b/>
          <w:bCs/>
          <w:color w:val="14161B"/>
          <w:sz w:val="20"/>
          <w:szCs w:val="20"/>
        </w:rPr>
        <w:t xml:space="preserve">Company guarantors need commercial benefit</w:t>
      </w:r>
    </w:p>
    <w:p>
      <w:pPr>
        <w:spacing w:after="60" w:line="264"/>
        <w:jc w:val="both"/>
      </w:pPr>
      <w:r>
        <w:rPr>
          <w:rFonts w:ascii="Calibri" w:cs="Calibri" w:eastAsia="Calibri" w:hAnsi="Calibri"/>
          <w:sz w:val="19"/>
          <w:szCs w:val="19"/>
        </w:rPr>
        <w:t xml:space="preserve">Where a company guarantees the obligations of a parent or sister company, its managers must be satisfied the guarantee is in that company’s own interests. Upstream and cross-stream guarantees are the most often challenged, and the managers carry the exposure. Record the reasoning.</w:t>
      </w:r>
    </w:p>
    <w:p>
      <w:pPr>
        <w:keepNext/>
        <w:spacing w:after="40" w:before="140"/>
      </w:pPr>
      <w:r>
        <w:rPr>
          <w:rFonts w:ascii="Calibri" w:cs="Calibri" w:eastAsia="Calibri" w:hAnsi="Calibri"/>
          <w:b/>
          <w:bCs/>
          <w:color w:val="14161B"/>
          <w:sz w:val="20"/>
          <w:szCs w:val="20"/>
        </w:rPr>
        <w:t xml:space="preserve">Demand can come without pursuing the debtor first</w:t>
      </w:r>
    </w:p>
    <w:p>
      <w:pPr>
        <w:spacing w:after="60" w:line="264"/>
        <w:jc w:val="both"/>
      </w:pPr>
      <w:r>
        <w:rPr>
          <w:rFonts w:ascii="Calibri" w:cs="Calibri" w:eastAsia="Calibri" w:hAnsi="Calibri"/>
          <w:sz w:val="19"/>
          <w:szCs w:val="19"/>
        </w:rPr>
        <w:t xml:space="preserve">Clause 4.1 permits the beneficiary to come straight to the guarantor. Guarantors routinely assume the debtor and any security must be exhausted first. They need not be, unless the guarantee says so — which is why that protection appears in the Section 7 table.</w:t>
      </w:r>
    </w:p>
    <w:p>
      <w:pPr>
        <w:keepNext/>
        <w:spacing w:after="40" w:before="140"/>
      </w:pPr>
      <w:r>
        <w:rPr>
          <w:rFonts w:ascii="Calibri" w:cs="Calibri" w:eastAsia="Calibri" w:hAnsi="Calibri"/>
          <w:b/>
          <w:bCs/>
          <w:color w:val="14161B"/>
          <w:sz w:val="20"/>
          <w:szCs w:val="20"/>
        </w:rPr>
        <w:t xml:space="preserve">Liability can revive after insolvency</w:t>
      </w:r>
    </w:p>
    <w:p>
      <w:pPr>
        <w:spacing w:after="60" w:line="264"/>
        <w:jc w:val="both"/>
      </w:pPr>
      <w:r>
        <w:rPr>
          <w:rFonts w:ascii="Calibri" w:cs="Calibri" w:eastAsia="Calibri" w:hAnsi="Calibri"/>
          <w:sz w:val="19"/>
          <w:szCs w:val="19"/>
        </w:rPr>
        <w:t xml:space="preserve">Where a payment by the debtor is later avoided in its insolvency, the guarantor’s liability revives. A guarantor who believed the matter closed can find it reopened long afterwards.</w:t>
      </w:r>
    </w:p>
    <w:p>
      <w:pPr>
        <w:keepNext/>
        <w:spacing w:after="40" w:before="140"/>
      </w:pPr>
      <w:r>
        <w:rPr>
          <w:rFonts w:ascii="Calibri" w:cs="Calibri" w:eastAsia="Calibri" w:hAnsi="Calibri"/>
          <w:b/>
          <w:bCs/>
          <w:color w:val="14161B"/>
          <w:sz w:val="20"/>
          <w:szCs w:val="20"/>
        </w:rPr>
        <w:t xml:space="preserve">Joint and several liability between guarantors</w:t>
      </w:r>
    </w:p>
    <w:p>
      <w:pPr>
        <w:spacing w:after="60" w:line="264"/>
        <w:jc w:val="both"/>
      </w:pPr>
      <w:r>
        <w:rPr>
          <w:rFonts w:ascii="Calibri" w:cs="Calibri" w:eastAsia="Calibri" w:hAnsi="Calibri"/>
          <w:sz w:val="19"/>
          <w:szCs w:val="19"/>
        </w:rPr>
        <w:t xml:space="preserve">Where several people guarantee, each is usually liable for the whole and the beneficiary chooses whom to pursue. A guarantor expecting to be liable only for their share should ask for several liability or an express right of contribution.</w:t>
      </w:r>
    </w:p>
    <w:p>
      <w:pPr>
        <w:keepNext/>
        <w:spacing w:after="40" w:before="140"/>
      </w:pPr>
      <w:r>
        <w:rPr>
          <w:rFonts w:ascii="Calibri" w:cs="Calibri" w:eastAsia="Calibri" w:hAnsi="Calibri"/>
          <w:b/>
          <w:bCs/>
          <w:color w:val="14161B"/>
          <w:sz w:val="20"/>
          <w:szCs w:val="20"/>
        </w:rPr>
        <w:t xml:space="preserve">Have the Arabic read before signing</w:t>
      </w:r>
    </w:p>
    <w:p>
      <w:pPr>
        <w:spacing w:after="60" w:line="264"/>
        <w:jc w:val="both"/>
      </w:pPr>
      <w:r>
        <w:rPr>
          <w:rFonts w:ascii="Calibri" w:cs="Calibri" w:eastAsia="Calibri" w:hAnsi="Calibri"/>
          <w:sz w:val="19"/>
          <w:szCs w:val="19"/>
        </w:rPr>
        <w:t xml:space="preserve">Where the guarantee exists in Arabic and English and is governed by onshore law, the Arabic governs. Signing an Arabic text you cannot read, which will prevail over the English you can, is the most avoidable risk in UAE contracting.</w:t>
      </w:r>
    </w:p>
    <w:p>
      <w:pPr>
        <w:keepNext/>
        <w:spacing w:after="40" w:before="140"/>
      </w:pPr>
      <w:r>
        <w:rPr>
          <w:rFonts w:ascii="Calibri" w:cs="Calibri" w:eastAsia="Calibri" w:hAnsi="Calibri"/>
          <w:b/>
          <w:bCs/>
          <w:color w:val="14161B"/>
          <w:sz w:val="20"/>
          <w:szCs w:val="20"/>
        </w:rPr>
        <w:t xml:space="preserve">Answer question 12 honestly</w:t>
      </w:r>
    </w:p>
    <w:p>
      <w:pPr>
        <w:spacing w:after="60" w:line="264"/>
        <w:jc w:val="both"/>
      </w:pPr>
      <w:r>
        <w:rPr>
          <w:rFonts w:ascii="Calibri" w:cs="Calibri" w:eastAsia="Calibri" w:hAnsi="Calibri"/>
          <w:sz w:val="19"/>
          <w:szCs w:val="19"/>
        </w:rPr>
        <w:t xml:space="preserve">Could you actually pay this tomorrow? Guarantees are given optimistically at the start of a relationship and called in at the worst point of it. The exposure should be one the guarantor could survive.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t>
      </w:r>
      <w:r>
        <w:rPr>
          <w:rFonts w:ascii="Calibri" w:cs="Calibri" w:eastAsia="Calibri" w:hAnsi="Calibri"/>
          <w:b/>
          <w:bCs/>
          <w:sz w:val="19"/>
          <w:szCs w:val="19"/>
        </w:rPr>
        <w:t xml:space="preserve">The treatment and enforcement of dishonoured cheques changed materially in 2022 and continues to develop.</w:t>
      </w:r>
      <w:r>
        <w:rPr>
          <w:rFonts w:ascii="Calibri" w:cs="Calibri" w:eastAsia="Calibri" w:hAnsi="Calibri"/>
          <w:sz w:val="19"/>
          <w:szCs w:val="19"/>
        </w:rPr>
        <w:t xml:space="preserve"> The law on guarantees, notarisation requirements and DIFC and ADGM positions all change — take UAE legal advice before giving or relying on a material guarantee, on either side.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2026-08-23T16:28:35.685Z</dcterms:created>
  <dcterms:modified xsi:type="dcterms:W3CDTF">2026-08-23T16:28:35.685Z</dcterms:modified>
</cp:coreProperties>
</file>

<file path=docProps/custom.xml><?xml version="1.0" encoding="utf-8"?>
<Properties xmlns="http://schemas.openxmlformats.org/officeDocument/2006/custom-properties" xmlns:vt="http://schemas.openxmlformats.org/officeDocument/2006/docPropsVTypes"/>
</file>