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FRANCHISING</w:t>
      </w:r>
    </w:p>
    <w:p>
      <w:pPr>
        <w:spacing w:after="260"/>
        <w:jc w:val="center"/>
      </w:pPr>
      <w:r>
        <w:rPr>
          <w:rFonts w:ascii="Calibri" w:cs="Calibri" w:eastAsia="Calibri" w:hAnsi="Calibri"/>
          <w:i/>
          <w:iCs/>
          <w:color w:val="6E7480"/>
          <w:sz w:val="19"/>
          <w:szCs w:val="19"/>
        </w:rPr>
        <w:t xml:space="preserve">Granting or taking a franchise in the UAE</w:t>
      </w:r>
    </w:p>
    <w:p>
      <w:pPr>
        <w:spacing w:after="180" w:before="0" w:line="276"/>
        <w:jc w:val="both"/>
      </w:pPr>
      <w:r>
        <w:rPr>
          <w:rFonts w:ascii="Calibri" w:cs="Calibri" w:eastAsia="Calibri" w:hAnsi="Calibri"/>
          <w:i/>
          <w:iCs/>
          <w:color w:val="6E7480"/>
          <w:sz w:val="21"/>
          <w:szCs w:val="21"/>
        </w:rPr>
        <w:t xml:space="preserve">Franchising sits close to the </w:t>
      </w:r>
      <w:r>
        <w:rPr>
          <w:rFonts w:ascii="Calibri" w:cs="Calibri" w:eastAsia="Calibri" w:hAnsi="Calibri"/>
          <w:b/>
          <w:bCs/>
          <w:i/>
          <w:iCs/>
          <w:color w:val="6E7480"/>
          <w:sz w:val="21"/>
          <w:szCs w:val="21"/>
        </w:rPr>
        <w:t xml:space="preserve">commercial agency</w:t>
      </w:r>
      <w:r>
        <w:rPr>
          <w:rFonts w:ascii="Calibri" w:cs="Calibri" w:eastAsia="Calibri" w:hAnsi="Calibri"/>
          <w:i/>
          <w:iCs/>
          <w:color w:val="6E7480"/>
          <w:sz w:val="21"/>
          <w:szCs w:val="21"/>
        </w:rPr>
        <w:t xml:space="preserve"> regime, and that proximity is the whole risk. A franchise arrangement registered as a commercial agency acquires statutory exclusivity, constrained termination and compensation rights that the franchise agreement cannot displace. Decide the structure before drafting.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Franchisor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incorporated in </w:t>
            </w:r>
            <w:r>
              <w:rPr>
                <w:rFonts w:ascii="Calibri" w:cs="Calibri" w:eastAsia="Calibri" w:hAnsi="Calibri"/>
                <w:b/>
                <w:bCs/>
                <w:sz w:val="19"/>
                <w:szCs w:val="19"/>
              </w:rPr>
              <w:t xml:space="preserve">[COUNTRY]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Franchisee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Registered as a commercial agency?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 — and neither party shall register]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Brand and system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Territory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Exclusivity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[Exclusive / non-exclusive]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Outlets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w:t>
            </w:r>
            <w:r>
              <w:rPr>
                <w:rFonts w:ascii="Calibri" w:cs="Calibri" w:eastAsia="Calibri" w:hAnsi="Calibri"/>
                <w:b/>
                <w:bCs/>
                <w:sz w:val="19"/>
                <w:szCs w:val="19"/>
              </w:rPr>
              <w:t xml:space="preserve">[development schedule]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[5]</w:t>
            </w:r>
            <w:r>
              <w:rPr>
                <w:rFonts w:ascii="Calibri" w:cs="Calibri" w:eastAsia="Calibri" w:hAnsi="Calibri"/>
                <w:sz w:val="19"/>
                <w:szCs w:val="19"/>
              </w:rPr>
              <w:t xml:space="preserve"> years, renewable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Initial fee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[CURRENCY]</w:t>
            </w:r>
            <w:r>
              <w:rPr>
                <w:rFonts w:ascii="Calibri" w:cs="Calibri" w:eastAsia="Calibri" w:hAnsi="Calibri"/>
                <w:b/>
                <w:bCs/>
                <w:sz w:val="19"/>
                <w:szCs w:val="19"/>
              </w:rPr>
              <w:t xml:space="preserve"> </w:t>
            </w:r>
            <w:r>
              <w:rPr>
                <w:rFonts w:ascii="Calibri" w:cs="Calibri" w:eastAsia="Calibri" w:hAnsi="Calibri"/>
                <w:b/>
                <w:bCs/>
                <w:sz w:val="19"/>
                <w:szCs w:val="19"/>
              </w:rPr>
              <w:t xml:space="preserve">[AMOUNT]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Continuing fee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r>
              <w:rPr>
                <w:rFonts w:ascii="Calibri" w:cs="Calibri" w:eastAsia="Calibri" w:hAnsi="Calibri"/>
                <w:sz w:val="19"/>
                <w:szCs w:val="19"/>
              </w:rPr>
              <w:t xml:space="preserve"> of gross revenue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Marketing contribution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Trade marks registered in the UAE by the Franchisor?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must be Y before signing</w:t>
            </w:r>
          </w:p>
        </w:tc>
      </w:tr>
    </w:tbl>
    <w:p>
      <w:pPr>
        <w:spacing w:after="180"/>
      </w:pPr>
    </w:p>
    <w:p>
      <w:pPr>
        <w:keepNext/>
        <w:spacing w:after="120" w:before="280"/>
        <w:outlineLvl w:val="0"/>
      </w:pPr>
      <w:r>
        <w:rPr>
          <w:rFonts w:ascii="Calibri" w:cs="Calibri" w:eastAsia="Calibri" w:hAnsi="Calibri"/>
          <w:b/>
          <w:bCs/>
          <w:color w:val="14161B"/>
          <w:sz w:val="22"/>
          <w:szCs w:val="22"/>
        </w:rPr>
        <w:t xml:space="preserve">1. STRUCTURE FIRST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855"/>
        <w:gridCol w:w="3470"/>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Option</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it is</w:t>
            </w:r>
          </w:p>
        </w:tc>
        <w:tc>
          <w:tcPr>
            <w:tcW w:type="dxa" w:w="347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Exit</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Unregistered franchise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Contractual licence of brand and system</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 the contract</w:t>
            </w:r>
            <w:r>
              <w:rPr>
                <w:rFonts w:ascii="Calibri" w:cs="Calibri" w:eastAsia="Calibri" w:hAnsi="Calibri"/>
                <w:sz w:val="17"/>
                <w:szCs w:val="17"/>
              </w:rPr>
              <w:t xml:space="preserve"> — the workable choice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Registered commercial agency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Statutory regime attaches</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Very difficult</w:t>
            </w:r>
            <w:r>
              <w:rPr>
                <w:rFonts w:ascii="Calibri" w:cs="Calibri" w:eastAsia="Calibri" w:hAnsi="Calibri"/>
                <w:sz w:val="17"/>
                <w:szCs w:val="17"/>
              </w:rPr>
              <w:t xml:space="preserve"> — compensation, constrained termination</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Master franchise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Franchisee sub-franchises within the territory</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Complex — sub-franchisee rights survive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Development agreement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Right to open a number of outlets to a schedule</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contract</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Joint venture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Franchisor takes equity in the local operator</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Shareholder exit provisions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Company-owned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Franchisor operates directly through its own entity</w:t>
            </w:r>
          </w:p>
        </w:tc>
        <w:tc>
          <w:tcPr>
            <w:tcW w:type="dxa" w:w="347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Full control, full cost</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Neither party shall register this arrangement as a commercial agency without the other’s written consent</w:t>
      </w:r>
      <w:r>
        <w:rPr>
          <w:rFonts w:ascii="Calibri" w:cs="Calibri" w:eastAsia="Calibri" w:hAnsi="Calibri"/>
          <w:sz w:val="21"/>
          <w:szCs w:val="21"/>
        </w:rPr>
        <w:t xml:space="preserve">, and an application to do so is an event of default.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A franchisee may ask for registration, presenting it as formalising the relationship. It is not — it converts a contractual arrangement into a statutory one the franchisor may be unable to exit. Understand what is being asked before agreeing.</w:t>
      </w:r>
    </w:p>
    <w:p>
      <w:pPr>
        <w:keepNext/>
        <w:spacing w:after="120" w:before="280"/>
        <w:outlineLvl w:val="0"/>
      </w:pPr>
      <w:r>
        <w:rPr>
          <w:rFonts w:ascii="Calibri" w:cs="Calibri" w:eastAsia="Calibri" w:hAnsi="Calibri"/>
          <w:b/>
          <w:bCs/>
          <w:color w:val="14161B"/>
          <w:sz w:val="22"/>
          <w:szCs w:val="22"/>
        </w:rPr>
        <w:t xml:space="preserve">2. BEFORE GRANTING OR TAKING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626"/>
        <w:gridCol w:w="462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Franchisor should check</w:t>
            </w:r>
          </w:p>
        </w:tc>
        <w:tc>
          <w:tcPr>
            <w:tcW w:type="dxa" w:w="46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Franchisee should check</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Marks registered in the UAE in our name</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Does the franchisor own the marks here?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Franchisee licensed for the activity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system proven in a comparable market?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Franchisee’s financial capacity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Total cost — fees, fit-out, working capital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Premises approved for the use</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Realistic revenue projections, not the best case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Supply chain viable locally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Supply terms and any mandated suppliers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Product approvals and Arabic labelling</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bears regulatory approval cost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System adaptable to local requirements</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may be adapted and what may not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creating a registrable agency</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happens at the end of the term</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Training and support deliverable</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support is actually contractual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Termination and exit workable</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Renewal rights and on what terms</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Row 1 cuts both ways. A franchisor must own the marks in the UAE before granting anything; a franchisee should verify it rather than assume. A franchise of unregistered marks in a first-to-file jurisdiction is a franchise of very little.</w:t>
      </w:r>
    </w:p>
    <w:p>
      <w:pPr>
        <w:keepNext/>
        <w:spacing w:after="120" w:before="280"/>
        <w:outlineLvl w:val="0"/>
      </w:pPr>
      <w:r>
        <w:rPr>
          <w:rFonts w:ascii="Calibri" w:cs="Calibri" w:eastAsia="Calibri" w:hAnsi="Calibri"/>
          <w:b/>
          <w:bCs/>
          <w:color w:val="14161B"/>
          <w:sz w:val="22"/>
          <w:szCs w:val="22"/>
        </w:rPr>
        <w:t xml:space="preserve">3. THE GRANT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Franchisor grants the Franchisee the right to operate </w:t>
      </w:r>
      <w:r>
        <w:rPr>
          <w:rFonts w:ascii="Calibri" w:cs="Calibri" w:eastAsia="Calibri" w:hAnsi="Calibri"/>
          <w:b/>
          <w:bCs/>
          <w:sz w:val="21"/>
          <w:szCs w:val="21"/>
        </w:rPr>
        <w:t xml:space="preserve">[NUMBER]</w:t>
      </w:r>
      <w:r>
        <w:rPr>
          <w:rFonts w:ascii="Calibri" w:cs="Calibri" w:eastAsia="Calibri" w:hAnsi="Calibri"/>
          <w:sz w:val="21"/>
          <w:szCs w:val="21"/>
        </w:rPr>
        <w:t xml:space="preserve"> outlets under the Brand and System in the Territory for the Term, on these terms.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grant is </w:t>
      </w:r>
      <w:r>
        <w:rPr>
          <w:rFonts w:ascii="Calibri" w:cs="Calibri" w:eastAsia="Calibri" w:hAnsi="Calibri"/>
          <w:b/>
          <w:bCs/>
          <w:sz w:val="21"/>
          <w:szCs w:val="21"/>
        </w:rPr>
        <w:t xml:space="preserve">[exclusive / non-exclusive]</w:t>
      </w:r>
      <w:r>
        <w:rPr>
          <w:rFonts w:ascii="Calibri" w:cs="Calibri" w:eastAsia="Calibri" w:hAnsi="Calibri"/>
          <w:sz w:val="21"/>
          <w:szCs w:val="21"/>
        </w:rPr>
        <w:t xml:space="preserve">. </w:t>
      </w:r>
      <w:r>
        <w:rPr>
          <w:rFonts w:ascii="Calibri" w:cs="Calibri" w:eastAsia="Calibri" w:hAnsi="Calibri"/>
          <w:b/>
          <w:bCs/>
          <w:sz w:val="21"/>
          <w:szCs w:val="21"/>
        </w:rPr>
        <w:t xml:space="preserve">[Exclusivity is conditional on meeting the development schedule.]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Franchisee operates </w:t>
      </w:r>
      <w:r>
        <w:rPr>
          <w:rFonts w:ascii="Calibri" w:cs="Calibri" w:eastAsia="Calibri" w:hAnsi="Calibri"/>
          <w:b/>
          <w:bCs/>
          <w:sz w:val="21"/>
          <w:szCs w:val="21"/>
        </w:rPr>
        <w:t xml:space="preserve">on its own account</w:t>
      </w:r>
      <w:r>
        <w:rPr>
          <w:rFonts w:ascii="Calibri" w:cs="Calibri" w:eastAsia="Calibri" w:hAnsi="Calibri"/>
          <w:sz w:val="21"/>
          <w:szCs w:val="21"/>
        </w:rPr>
        <w:t xml:space="preserve">, as an independent business. </w:t>
      </w:r>
      <w:r>
        <w:rPr>
          <w:rFonts w:ascii="Calibri" w:cs="Calibri" w:eastAsia="Calibri" w:hAnsi="Calibri"/>
          <w:b/>
          <w:bCs/>
          <w:sz w:val="21"/>
          <w:szCs w:val="21"/>
        </w:rPr>
        <w:t xml:space="preserve">It is not the Franchisor’s agent</w:t>
      </w:r>
      <w:r>
        <w:rPr>
          <w:rFonts w:ascii="Calibri" w:cs="Calibri" w:eastAsia="Calibri" w:hAnsi="Calibri"/>
          <w:sz w:val="21"/>
          <w:szCs w:val="21"/>
        </w:rPr>
        <w:t xml:space="preserve"> and has no authority to bind it.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Franchisee shall not describe itself as the Franchisor’s agent, branch or representative.</w:t>
      </w:r>
    </w:p>
    <w:p>
      <w:pPr>
        <w:keepNext/>
        <w:spacing w:after="120" w:before="280"/>
        <w:outlineLvl w:val="0"/>
      </w:pPr>
      <w:r>
        <w:rPr>
          <w:rFonts w:ascii="Calibri" w:cs="Calibri" w:eastAsia="Calibri" w:hAnsi="Calibri"/>
          <w:b/>
          <w:bCs/>
          <w:color w:val="14161B"/>
          <w:sz w:val="22"/>
          <w:szCs w:val="22"/>
        </w:rPr>
        <w:t xml:space="preserve">4. FEES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3469"/>
        <w:gridCol w:w="2893"/>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Fee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289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Initial franchise fee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[CURRENCY]</w:t>
            </w:r>
            <w:r>
              <w:rPr>
                <w:rFonts w:ascii="Calibri" w:cs="Calibri" w:eastAsia="Calibri" w:hAnsi="Calibri"/>
                <w:sz w:val="18"/>
                <w:szCs w:val="18"/>
              </w:rPr>
              <w:t xml:space="preserve"> </w:t>
            </w:r>
            <w:r>
              <w:rPr>
                <w:rFonts w:ascii="Calibri" w:cs="Calibri" w:eastAsia="Calibri" w:hAnsi="Calibri"/>
                <w:b/>
                <w:bCs/>
                <w:sz w:val="18"/>
                <w:szCs w:val="18"/>
              </w:rPr>
              <w:t xml:space="preserve">[AMOUNT]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signature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Continuing fee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r>
              <w:rPr>
                <w:rFonts w:ascii="Calibri" w:cs="Calibri" w:eastAsia="Calibri" w:hAnsi="Calibri"/>
                <w:b/>
                <w:bCs/>
                <w:sz w:val="18"/>
                <w:szCs w:val="18"/>
              </w:rPr>
              <w:t xml:space="preserve"> of gross revenue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Marketing contribution</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r>
              <w:rPr>
                <w:rFonts w:ascii="Calibri" w:cs="Calibri" w:eastAsia="Calibri" w:hAnsi="Calibri"/>
                <w:sz w:val="18"/>
                <w:szCs w:val="18"/>
              </w:rPr>
              <w:t xml:space="preserve"> of gross revenue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Monthly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Technology or system fee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[Monthly]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Training — initial</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[Included / AMOUNT]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opening</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Training — additional</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 per day]</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requested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Renewal fee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renewal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 fee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any transfer</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VAT</w:t>
      </w:r>
      <w:r>
        <w:rPr>
          <w:rFonts w:ascii="Calibri" w:cs="Calibri" w:eastAsia="Calibri" w:hAnsi="Calibri"/>
          <w:sz w:val="21"/>
          <w:szCs w:val="21"/>
        </w:rPr>
        <w:t xml:space="preserve"> applies to fees where the Franchisor is registered, and the Franchisee needs a valid tax invoice to recover input tax. Where the Franchisor is non-resident, consider whether the </w:t>
      </w:r>
      <w:r>
        <w:rPr>
          <w:rFonts w:ascii="Calibri" w:cs="Calibri" w:eastAsia="Calibri" w:hAnsi="Calibri"/>
          <w:b/>
          <w:bCs/>
          <w:sz w:val="21"/>
          <w:szCs w:val="21"/>
        </w:rPr>
        <w:t xml:space="preserve">reverse charge</w:t>
      </w:r>
      <w:r>
        <w:rPr>
          <w:rFonts w:ascii="Calibri" w:cs="Calibri" w:eastAsia="Calibri" w:hAnsi="Calibri"/>
          <w:sz w:val="21"/>
          <w:szCs w:val="21"/>
        </w:rPr>
        <w:t xml:space="preserve"> applies to the Franchisee.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Define </w:t>
      </w:r>
      <w:r>
        <w:rPr>
          <w:rFonts w:ascii="Calibri" w:cs="Calibri" w:eastAsia="Calibri" w:hAnsi="Calibri"/>
          <w:b/>
          <w:bCs/>
          <w:sz w:val="21"/>
          <w:szCs w:val="21"/>
        </w:rPr>
        <w:t xml:space="preserve">gross revenue</w:t>
      </w:r>
      <w:r>
        <w:rPr>
          <w:rFonts w:ascii="Calibri" w:cs="Calibri" w:eastAsia="Calibri" w:hAnsi="Calibri"/>
          <w:sz w:val="21"/>
          <w:szCs w:val="21"/>
        </w:rPr>
        <w:t xml:space="preserve"> precisely — whether it includes VAT, delivery income, gift cards and discounts. </w:t>
      </w:r>
      <w:r>
        <w:rPr>
          <w:rFonts w:ascii="Calibri" w:cs="Calibri" w:eastAsia="Calibri" w:hAnsi="Calibri"/>
          <w:i/>
          <w:iCs/>
          <w:sz w:val="21"/>
          <w:szCs w:val="21"/>
        </w:rPr>
        <w:t xml:space="preserve">This definition is the most argued clause in any franchise agreement.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Marketing contributions shall be applied to marketing and accounted for on request.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OBLIGATIONS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626"/>
        <w:gridCol w:w="5012"/>
      </w:tblGrid>
      <w:tr>
        <w:trPr>
          <w:cantSplit/>
          <w:tblHeader/>
        </w:trPr>
        <w:tc>
          <w:tcPr>
            <w:tcW w:type="dxa" w:w="462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Franchisor</w:t>
            </w:r>
          </w:p>
        </w:tc>
        <w:tc>
          <w:tcPr>
            <w:tcW w:type="dxa" w:w="501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Franchisee</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 the marks and system for the Term</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Operate strictly in accordance with the System and manual</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Provide the operations manual and updates</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Meet the development schedule</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Deliver initial and ongoing training</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Hold and maintain the required licences and approvals</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Provide agreed operational support</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Fit out to the approved specification</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Own and maintain the trade mark registrations</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register the marks or anything similar, anywhere</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Administer the marketing fund</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 all fees on time</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[Supply or approve suppliers]</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 only approved products from approved suppliers</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Set and monitor standards</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Permit inspection and audit of records</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[Approve new sites]</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Maintain insurance to the required limits</w:t>
            </w:r>
          </w:p>
        </w:tc>
      </w:tr>
      <w:tr>
        <w:trPr>
          <w:cantSplit/>
        </w:trPr>
        <w:tc>
          <w:tcPr>
            <w:tcW w:type="dxa" w:w="462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system changes reasonably in advance</w:t>
            </w:r>
          </w:p>
        </w:tc>
        <w:tc>
          <w:tcPr>
            <w:tcW w:type="dxa" w:w="501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Comply with Arabic labelling and consumer requirements</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Employment is the Franchisee’s.</w:t>
      </w:r>
      <w:r>
        <w:rPr>
          <w:rFonts w:ascii="Calibri" w:cs="Calibri" w:eastAsia="Calibri" w:hAnsi="Calibri"/>
          <w:sz w:val="21"/>
          <w:szCs w:val="21"/>
        </w:rPr>
        <w:t xml:space="preserve"> The Franchisee employs its own staff, obtains their permits, pays through WPS, provides health insurance and accrues gratuity. The Franchisor sets standards, not employment terms — and should be careful not to direct staff in a way that suggests otherwise.</w:t>
      </w:r>
    </w:p>
    <w:p>
      <w:pPr>
        <w:keepNext/>
        <w:spacing w:after="120" w:before="280"/>
        <w:outlineLvl w:val="0"/>
      </w:pPr>
      <w:r>
        <w:rPr>
          <w:rFonts w:ascii="Calibri" w:cs="Calibri" w:eastAsia="Calibri" w:hAnsi="Calibri"/>
          <w:b/>
          <w:bCs/>
          <w:color w:val="14161B"/>
          <w:sz w:val="22"/>
          <w:szCs w:val="22"/>
        </w:rPr>
        <w:t xml:space="preserve">6. TERM, RENEWAL AND EXIT</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Term is </w:t>
      </w:r>
      <w:r>
        <w:rPr>
          <w:rFonts w:ascii="Calibri" w:cs="Calibri" w:eastAsia="Calibri" w:hAnsi="Calibri"/>
          <w:b/>
          <w:bCs/>
          <w:sz w:val="21"/>
          <w:szCs w:val="21"/>
        </w:rPr>
        <w:t xml:space="preserve">[5]</w:t>
      </w:r>
      <w:r>
        <w:rPr>
          <w:rFonts w:ascii="Calibri" w:cs="Calibri" w:eastAsia="Calibri" w:hAnsi="Calibri"/>
          <w:sz w:val="21"/>
          <w:szCs w:val="21"/>
        </w:rPr>
        <w:t xml:space="preserve"> years. Renewal is at the Franchisor’s option where the Franchisee has complied, on the then-current form and on payment of the renewal fee.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Either party may terminate for material breach not remedied within </w:t>
      </w:r>
      <w:r>
        <w:rPr>
          <w:rFonts w:ascii="Calibri" w:cs="Calibri" w:eastAsia="Calibri" w:hAnsi="Calibri"/>
          <w:b/>
          <w:bCs/>
          <w:sz w:val="21"/>
          <w:szCs w:val="21"/>
        </w:rPr>
        <w:t xml:space="preserve">[30]</w:t>
      </w:r>
      <w:r>
        <w:rPr>
          <w:rFonts w:ascii="Calibri" w:cs="Calibri" w:eastAsia="Calibri" w:hAnsi="Calibri"/>
          <w:sz w:val="21"/>
          <w:szCs w:val="21"/>
        </w:rPr>
        <w:t xml:space="preserve"> days, or immediately on insolvency, loss of licence, or an application to register a commercial agency.</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On termination the Franchisee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cease all use of the marks and System immediately;</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de-identify the premises</w:t>
      </w:r>
      <w:r>
        <w:rPr>
          <w:rFonts w:ascii="Calibri" w:cs="Calibri" w:eastAsia="Calibri" w:hAnsi="Calibri"/>
          <w:sz w:val="21"/>
          <w:szCs w:val="21"/>
        </w:rPr>
        <w:t xml:space="preserve"> — remove signage, livery, menus and materials within </w:t>
      </w:r>
      <w:r>
        <w:rPr>
          <w:rFonts w:ascii="Calibri" w:cs="Calibri" w:eastAsia="Calibri" w:hAnsi="Calibri"/>
          <w:b/>
          <w:bCs/>
          <w:sz w:val="21"/>
          <w:szCs w:val="21"/>
        </w:rPr>
        <w:t xml:space="preserve">[30]</w:t>
      </w:r>
      <w:r>
        <w:rPr>
          <w:rFonts w:ascii="Calibri" w:cs="Calibri" w:eastAsia="Calibri" w:hAnsi="Calibri"/>
          <w:sz w:val="21"/>
          <w:szCs w:val="21"/>
        </w:rPr>
        <w:t xml:space="preserve"> days;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transfer or cancel any registration, domain or handle held in its name;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return the manual and all confidential material;</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stop holding itself out as connected to the Brand;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b/>
          <w:bCs/>
          <w:sz w:val="21"/>
          <w:szCs w:val="21"/>
        </w:rPr>
        <w:t xml:space="preserve">[offer the outlets to the Franchisor at ______]</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[Post-term]</w:t>
      </w:r>
      <w:r>
        <w:rPr>
          <w:rFonts w:ascii="Calibri" w:cs="Calibri" w:eastAsia="Calibri" w:hAnsi="Calibri"/>
          <w:sz w:val="21"/>
          <w:szCs w:val="21"/>
        </w:rPr>
        <w:t xml:space="preserve"> For </w:t>
      </w:r>
      <w:r>
        <w:rPr>
          <w:rFonts w:ascii="Calibri" w:cs="Calibri" w:eastAsia="Calibri" w:hAnsi="Calibri"/>
          <w:b/>
          <w:bCs/>
          <w:sz w:val="21"/>
          <w:szCs w:val="21"/>
        </w:rPr>
        <w:t xml:space="preserve">[12]</w:t>
      </w:r>
      <w:r>
        <w:rPr>
          <w:rFonts w:ascii="Calibri" w:cs="Calibri" w:eastAsia="Calibri" w:hAnsi="Calibri"/>
          <w:sz w:val="21"/>
          <w:szCs w:val="21"/>
        </w:rPr>
        <w:t xml:space="preserve"> months the Franchisee shall not operate a competing business at the former premises.</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i/>
          <w:iCs/>
          <w:sz w:val="21"/>
          <w:szCs w:val="21"/>
        </w:rPr>
        <w:t xml:space="preserve">De-identification is where franchise exits actually fail. A former outlet still carrying the livery damages the brand and confuses customers. Make the obligation specific, time-limited, and backed by a right to enter and remove at the Franchisee’s cost.</w:t>
      </w:r>
    </w:p>
    <w:p>
      <w:pPr>
        <w:keepNext/>
        <w:spacing w:after="120" w:before="280"/>
        <w:outlineLvl w:val="0"/>
      </w:pPr>
      <w:r>
        <w:rPr>
          <w:rFonts w:ascii="Calibri" w:cs="Calibri" w:eastAsia="Calibri" w:hAnsi="Calibri"/>
          <w:b/>
          <w:bCs/>
          <w:color w:val="14161B"/>
          <w:sz w:val="22"/>
          <w:szCs w:val="22"/>
        </w:rPr>
        <w:t xml:space="preserve">7. GENERAL</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Franchisee shall not transfer or sub-franchise without the Franchisor’s written consent.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Each party shall comply with applicable anti-bribery, sanctions and data protection requirements. Where customer data is shared, a </w:t>
      </w:r>
      <w:r>
        <w:rPr>
          <w:rFonts w:ascii="Calibri" w:cs="Calibri" w:eastAsia="Calibri" w:hAnsi="Calibri"/>
          <w:b/>
          <w:bCs/>
          <w:sz w:val="21"/>
          <w:szCs w:val="21"/>
        </w:rPr>
        <w:t xml:space="preserve">processing agreement</w:t>
      </w:r>
      <w:r>
        <w:rPr>
          <w:rFonts w:ascii="Calibri" w:cs="Calibri" w:eastAsia="Calibri" w:hAnsi="Calibri"/>
          <w:sz w:val="21"/>
          <w:szCs w:val="21"/>
        </w:rPr>
        <w:t xml:space="preserve"> is required and the applicable regime identified.</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Governed by </w:t>
      </w:r>
      <w:r>
        <w:rPr>
          <w:rFonts w:ascii="Calibri" w:cs="Calibri" w:eastAsia="Calibri" w:hAnsi="Calibri"/>
          <w:b/>
          <w:bCs/>
          <w:sz w:val="21"/>
          <w:szCs w:val="21"/>
        </w:rPr>
        <w:t xml:space="preserve">[the laws of the UAE and the emirate of ______ / DIFC law / ADGM law]</w:t>
      </w:r>
      <w:r>
        <w:rPr>
          <w:rFonts w:ascii="Calibri" w:cs="Calibri" w:eastAsia="Calibri" w:hAnsi="Calibri"/>
          <w:sz w:val="21"/>
          <w:szCs w:val="21"/>
        </w:rPr>
        <w:t xml:space="preserve">, with </w:t>
      </w:r>
      <w:r>
        <w:rPr>
          <w:rFonts w:ascii="Calibri" w:cs="Calibri" w:eastAsia="Calibri" w:hAnsi="Calibri"/>
          <w:b/>
          <w:bCs/>
          <w:sz w:val="21"/>
          <w:szCs w:val="21"/>
        </w:rPr>
        <w:t xml:space="preserve">[the courts of ______ / arbitration in ______]</w:t>
      </w:r>
      <w:r>
        <w:rPr>
          <w:rFonts w:ascii="Calibri" w:cs="Calibri" w:eastAsia="Calibri" w:hAnsi="Calibri"/>
          <w:sz w:val="21"/>
          <w:szCs w:val="21"/>
        </w:rPr>
        <w:t xml:space="preserve"> having jurisdiction.</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b/>
          <w:bCs/>
          <w:sz w:val="21"/>
          <w:szCs w:val="21"/>
        </w:rPr>
        <w:t xml:space="preserve">[Where bilingual]</w:t>
      </w:r>
      <w:r>
        <w:rPr>
          <w:rFonts w:ascii="Calibri" w:cs="Calibri" w:eastAsia="Calibri" w:hAnsi="Calibri"/>
          <w:sz w:val="21"/>
          <w:szCs w:val="21"/>
        </w:rPr>
        <w:t xml:space="preserve"> Executed in English and Arabic. </w:t>
      </w:r>
      <w:r>
        <w:rPr>
          <w:rFonts w:ascii="Calibri" w:cs="Calibri" w:eastAsia="Calibri" w:hAnsi="Calibri"/>
          <w:b/>
          <w:bCs/>
          <w:sz w:val="21"/>
          <w:szCs w:val="21"/>
        </w:rPr>
        <w:t xml:space="preserve">In the event of conflict the Arabic version prevails.</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Franchisor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Franchisee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Keep it out of the commercial agency regime</w:t>
      </w:r>
    </w:p>
    <w:p>
      <w:pPr>
        <w:spacing w:after="60" w:line="264"/>
        <w:jc w:val="both"/>
      </w:pPr>
      <w:r>
        <w:rPr>
          <w:rFonts w:ascii="Calibri" w:cs="Calibri" w:eastAsia="Calibri" w:hAnsi="Calibri"/>
          <w:sz w:val="19"/>
          <w:szCs w:val="19"/>
        </w:rPr>
        <w:t xml:space="preserve">A franchise registered as a commercial agency acquires statutory exclusivity, constrained termination and compensation rights that the agreement cannot displace. Prohibit registration expressly and make an application to register an event of default. A franchisee may present registration as merely formalising the relationship — it is not.</w:t>
      </w:r>
    </w:p>
    <w:p>
      <w:pPr>
        <w:keepNext/>
        <w:spacing w:after="40" w:before="140"/>
      </w:pPr>
      <w:r>
        <w:rPr>
          <w:rFonts w:ascii="Calibri" w:cs="Calibri" w:eastAsia="Calibri" w:hAnsi="Calibri"/>
          <w:b/>
          <w:bCs/>
          <w:color w:val="14161B"/>
          <w:sz w:val="20"/>
          <w:szCs w:val="20"/>
        </w:rPr>
        <w:t xml:space="preserve">Register the marks before granting anything</w:t>
      </w:r>
    </w:p>
    <w:p>
      <w:pPr>
        <w:spacing w:after="60" w:line="264"/>
        <w:jc w:val="both"/>
      </w:pPr>
      <w:r>
        <w:rPr>
          <w:rFonts w:ascii="Calibri" w:cs="Calibri" w:eastAsia="Calibri" w:hAnsi="Calibri"/>
          <w:sz w:val="19"/>
          <w:szCs w:val="19"/>
        </w:rPr>
        <w:t xml:space="preserve">The UAE is first to file. A franchisor granting rights in marks it has not registered here is granting very little, and a franchisee should verify ownership rather than assume it. This is the first item on both sides of the pre-signing checklist for good reason.</w:t>
      </w:r>
    </w:p>
    <w:p>
      <w:pPr>
        <w:keepNext/>
        <w:spacing w:after="40" w:before="140"/>
      </w:pPr>
      <w:r>
        <w:rPr>
          <w:rFonts w:ascii="Calibri" w:cs="Calibri" w:eastAsia="Calibri" w:hAnsi="Calibri"/>
          <w:b/>
          <w:bCs/>
          <w:color w:val="14161B"/>
          <w:sz w:val="20"/>
          <w:szCs w:val="20"/>
        </w:rPr>
        <w:t xml:space="preserve">Prohibit the franchisee from registering anything similar</w:t>
      </w:r>
    </w:p>
    <w:p>
      <w:pPr>
        <w:spacing w:after="60" w:line="264"/>
        <w:jc w:val="both"/>
      </w:pPr>
      <w:r>
        <w:rPr>
          <w:rFonts w:ascii="Calibri" w:cs="Calibri" w:eastAsia="Calibri" w:hAnsi="Calibri"/>
          <w:sz w:val="19"/>
          <w:szCs w:val="19"/>
        </w:rPr>
        <w:t xml:space="preserve">Anywhere, not just in the UAE, and require assignment of anything registered in breach. A franchisee holding local registrations or domains has decisive leverage at renewal and can obstruct a successor after termination.</w:t>
      </w:r>
    </w:p>
    <w:p>
      <w:pPr>
        <w:keepNext/>
        <w:spacing w:after="40" w:before="140"/>
      </w:pPr>
      <w:r>
        <w:rPr>
          <w:rFonts w:ascii="Calibri" w:cs="Calibri" w:eastAsia="Calibri" w:hAnsi="Calibri"/>
          <w:b/>
          <w:bCs/>
          <w:color w:val="14161B"/>
          <w:sz w:val="20"/>
          <w:szCs w:val="20"/>
        </w:rPr>
        <w:t xml:space="preserve">Define gross revenue precisely</w:t>
      </w:r>
    </w:p>
    <w:p>
      <w:pPr>
        <w:spacing w:after="60" w:line="264"/>
        <w:jc w:val="both"/>
      </w:pPr>
      <w:r>
        <w:rPr>
          <w:rFonts w:ascii="Calibri" w:cs="Calibri" w:eastAsia="Calibri" w:hAnsi="Calibri"/>
          <w:sz w:val="19"/>
          <w:szCs w:val="19"/>
        </w:rPr>
        <w:t xml:space="preserve">Whether it includes VAT, delivery income, gift cards, discounts and third-party platform sales determines the continuing fee. It is the most argued clause in any franchise agreement and the cheapest to settle at drafting.</w:t>
      </w:r>
    </w:p>
    <w:p>
      <w:pPr>
        <w:keepNext/>
        <w:spacing w:after="40" w:before="140"/>
      </w:pPr>
      <w:r>
        <w:rPr>
          <w:rFonts w:ascii="Calibri" w:cs="Calibri" w:eastAsia="Calibri" w:hAnsi="Calibri"/>
          <w:b/>
          <w:bCs/>
          <w:color w:val="14161B"/>
          <w:sz w:val="20"/>
          <w:szCs w:val="20"/>
        </w:rPr>
        <w:t xml:space="preserve">Address the VAT position on fees</w:t>
      </w:r>
    </w:p>
    <w:p>
      <w:pPr>
        <w:spacing w:after="60" w:line="264"/>
        <w:jc w:val="both"/>
      </w:pPr>
      <w:r>
        <w:rPr>
          <w:rFonts w:ascii="Calibri" w:cs="Calibri" w:eastAsia="Calibri" w:hAnsi="Calibri"/>
          <w:sz w:val="19"/>
          <w:szCs w:val="19"/>
        </w:rPr>
        <w:t xml:space="preserve">Fees attract VAT where the franchisor is registered, and the franchisee needs a valid tax invoice to recover input tax. Where the franchisor is non-resident, the reverse charge may apply to the franchisee — the most commonly missed item in cross-border franchising.</w:t>
      </w:r>
    </w:p>
    <w:p>
      <w:pPr>
        <w:keepNext/>
        <w:spacing w:after="40" w:before="140"/>
      </w:pPr>
      <w:r>
        <w:rPr>
          <w:rFonts w:ascii="Calibri" w:cs="Calibri" w:eastAsia="Calibri" w:hAnsi="Calibri"/>
          <w:b/>
          <w:bCs/>
          <w:color w:val="14161B"/>
          <w:sz w:val="20"/>
          <w:szCs w:val="20"/>
        </w:rPr>
        <w:t xml:space="preserve">Employment stays with the franchisee</w:t>
      </w:r>
    </w:p>
    <w:p>
      <w:pPr>
        <w:spacing w:after="60" w:line="264"/>
        <w:jc w:val="both"/>
      </w:pPr>
      <w:r>
        <w:rPr>
          <w:rFonts w:ascii="Calibri" w:cs="Calibri" w:eastAsia="Calibri" w:hAnsi="Calibri"/>
          <w:sz w:val="19"/>
          <w:szCs w:val="19"/>
        </w:rPr>
        <w:t xml:space="preserve">The franchisee employs its own staff, obtains permits, pays through WPS and accrues gratuity. A franchisor that directs individual employees, sets their terms or disciplines them starts to look like an employer. Set standards, not employment terms.</w:t>
      </w:r>
    </w:p>
    <w:p>
      <w:pPr>
        <w:keepNext/>
        <w:spacing w:after="40" w:before="140"/>
      </w:pPr>
      <w:r>
        <w:rPr>
          <w:rFonts w:ascii="Calibri" w:cs="Calibri" w:eastAsia="Calibri" w:hAnsi="Calibri"/>
          <w:b/>
          <w:bCs/>
          <w:color w:val="14161B"/>
          <w:sz w:val="20"/>
          <w:szCs w:val="20"/>
        </w:rPr>
        <w:t xml:space="preserve">De-identification is where exits fail</w:t>
      </w:r>
    </w:p>
    <w:p>
      <w:pPr>
        <w:spacing w:after="60" w:line="264"/>
        <w:jc w:val="both"/>
      </w:pPr>
      <w:r>
        <w:rPr>
          <w:rFonts w:ascii="Calibri" w:cs="Calibri" w:eastAsia="Calibri" w:hAnsi="Calibri"/>
          <w:sz w:val="19"/>
          <w:szCs w:val="19"/>
        </w:rPr>
        <w:t xml:space="preserve">A former outlet still carrying the livery damages the brand and confuses customers for months. Make the obligation specific, time-limited, and backed by a right to enter and remove at the franchisee’s cost. A general obligation to "cease use" achieves nothing at the point it is needed.</w:t>
      </w:r>
    </w:p>
    <w:p>
      <w:pPr>
        <w:keepNext/>
        <w:spacing w:after="40" w:before="140"/>
      </w:pPr>
      <w:r>
        <w:rPr>
          <w:rFonts w:ascii="Calibri" w:cs="Calibri" w:eastAsia="Calibri" w:hAnsi="Calibri"/>
          <w:b/>
          <w:bCs/>
          <w:color w:val="14161B"/>
          <w:sz w:val="20"/>
          <w:szCs w:val="20"/>
        </w:rPr>
        <w:t xml:space="preserve">Check the franchisee is licensed for the activity</w:t>
      </w:r>
    </w:p>
    <w:p>
      <w:pPr>
        <w:spacing w:after="60" w:line="264"/>
        <w:jc w:val="both"/>
      </w:pPr>
      <w:r>
        <w:rPr>
          <w:rFonts w:ascii="Calibri" w:cs="Calibri" w:eastAsia="Calibri" w:hAnsi="Calibri"/>
          <w:sz w:val="19"/>
          <w:szCs w:val="19"/>
        </w:rPr>
        <w:t xml:space="preserve">A UAE company may only carry on what its licence covers, and premises must be approved for the use. A franchisee unable to operate lawfully is the franchisor’s problem as much as its own.</w:t>
      </w:r>
    </w:p>
    <w:p>
      <w:pPr>
        <w:keepNext/>
        <w:spacing w:after="40" w:before="140"/>
      </w:pPr>
      <w:r>
        <w:rPr>
          <w:rFonts w:ascii="Calibri" w:cs="Calibri" w:eastAsia="Calibri" w:hAnsi="Calibri"/>
          <w:b/>
          <w:bCs/>
          <w:color w:val="14161B"/>
          <w:sz w:val="20"/>
          <w:szCs w:val="20"/>
        </w:rPr>
        <w:t xml:space="preserve">Arabic labelling and consumer rules apply to the outlet</w:t>
      </w:r>
    </w:p>
    <w:p>
      <w:pPr>
        <w:spacing w:after="60" w:line="264"/>
        <w:jc w:val="both"/>
      </w:pPr>
      <w:r>
        <w:rPr>
          <w:rFonts w:ascii="Calibri" w:cs="Calibri" w:eastAsia="Calibri" w:hAnsi="Calibri"/>
          <w:sz w:val="19"/>
          <w:szCs w:val="19"/>
        </w:rPr>
        <w:t xml:space="preserve">Product labelling, price display inclusive of VAT, and consumer refund rights all apply to the franchisee’s operation. Allocate responsibility for compliance and for any regulatory approval cost expressly.</w:t>
      </w:r>
    </w:p>
    <w:p>
      <w:pPr>
        <w:keepNext/>
        <w:spacing w:after="40" w:before="140"/>
      </w:pPr>
      <w:r>
        <w:rPr>
          <w:rFonts w:ascii="Calibri" w:cs="Calibri" w:eastAsia="Calibri" w:hAnsi="Calibri"/>
          <w:b/>
          <w:bCs/>
          <w:color w:val="14161B"/>
          <w:sz w:val="20"/>
          <w:szCs w:val="20"/>
        </w:rPr>
        <w:t xml:space="preserve">Make exclusivity conditional on development</w:t>
      </w:r>
    </w:p>
    <w:p>
      <w:pPr>
        <w:spacing w:after="60" w:line="264"/>
        <w:jc w:val="both"/>
      </w:pPr>
      <w:r>
        <w:rPr>
          <w:rFonts w:ascii="Calibri" w:cs="Calibri" w:eastAsia="Calibri" w:hAnsi="Calibri"/>
          <w:sz w:val="19"/>
          <w:szCs w:val="19"/>
        </w:rPr>
        <w:t xml:space="preserve">Exclusivity without a development schedule gives a franchisee a locked territory with no obligation to build it. Conversion to non-exclusive on failure is usually more useful and more exercisable than termination.</w:t>
      </w:r>
    </w:p>
    <w:p>
      <w:pPr>
        <w:keepNext/>
        <w:spacing w:after="40" w:before="140"/>
      </w:pPr>
      <w:r>
        <w:rPr>
          <w:rFonts w:ascii="Calibri" w:cs="Calibri" w:eastAsia="Calibri" w:hAnsi="Calibri"/>
          <w:b/>
          <w:bCs/>
          <w:color w:val="14161B"/>
          <w:sz w:val="20"/>
          <w:szCs w:val="20"/>
        </w:rPr>
        <w:t xml:space="preserve">Address customer data properly</w:t>
      </w:r>
    </w:p>
    <w:p>
      <w:pPr>
        <w:spacing w:after="60" w:line="264"/>
        <w:jc w:val="both"/>
      </w:pPr>
      <w:r>
        <w:rPr>
          <w:rFonts w:ascii="Calibri" w:cs="Calibri" w:eastAsia="Calibri" w:hAnsi="Calibri"/>
          <w:sz w:val="19"/>
          <w:szCs w:val="19"/>
        </w:rPr>
        <w:t xml:space="preserve">Where customer data flows between franchisee and franchisor, identify which data protection regime applies to each and put a processing or sharing agreement in place. Cross-border flows to a foreign franchisor need a transfer basis.</w:t>
      </w:r>
    </w:p>
    <w:p>
      <w:pPr>
        <w:keepNext/>
        <w:spacing w:after="40" w:before="140"/>
      </w:pPr>
      <w:r>
        <w:rPr>
          <w:rFonts w:ascii="Calibri" w:cs="Calibri" w:eastAsia="Calibri" w:hAnsi="Calibri"/>
          <w:b/>
          <w:bCs/>
          <w:color w:val="14161B"/>
          <w:sz w:val="20"/>
          <w:szCs w:val="20"/>
        </w:rPr>
        <w:t xml:space="preserve">Account for the marketing fund</w:t>
      </w:r>
    </w:p>
    <w:p>
      <w:pPr>
        <w:spacing w:after="60" w:line="264"/>
        <w:jc w:val="both"/>
      </w:pPr>
      <w:r>
        <w:rPr>
          <w:rFonts w:ascii="Calibri" w:cs="Calibri" w:eastAsia="Calibri" w:hAnsi="Calibri"/>
          <w:sz w:val="19"/>
          <w:szCs w:val="19"/>
        </w:rPr>
        <w:t xml:space="preserve">Franchisees contribute and expect to see it spent on marketing. An unaccounted fund is among the most common sources of franchise disputes. Commit to applying it for its purpose and to accounting on request.</w:t>
      </w:r>
    </w:p>
    <w:p>
      <w:pPr>
        <w:keepNext/>
        <w:spacing w:after="40" w:before="140"/>
      </w:pPr>
      <w:r>
        <w:rPr>
          <w:rFonts w:ascii="Calibri" w:cs="Calibri" w:eastAsia="Calibri" w:hAnsi="Calibri"/>
          <w:b/>
          <w:bCs/>
          <w:color w:val="14161B"/>
          <w:sz w:val="20"/>
          <w:szCs w:val="20"/>
        </w:rPr>
        <w:t xml:space="preserve">Master franchising multiplies the exit problem</w:t>
      </w:r>
    </w:p>
    <w:p>
      <w:pPr>
        <w:spacing w:after="60" w:line="264"/>
        <w:jc w:val="both"/>
      </w:pPr>
      <w:r>
        <w:rPr>
          <w:rFonts w:ascii="Calibri" w:cs="Calibri" w:eastAsia="Calibri" w:hAnsi="Calibri"/>
          <w:sz w:val="19"/>
          <w:szCs w:val="19"/>
        </w:rPr>
        <w:t xml:space="preserve">Sub-franchisees may have rights that survive termination of the master franchise, leaving the franchisor with obligations to parties it never contracted with. Take advice specifically on this before granting master rights.</w:t>
      </w:r>
    </w:p>
    <w:p>
      <w:pPr>
        <w:keepNext/>
        <w:spacing w:after="40" w:before="140"/>
      </w:pPr>
      <w:r>
        <w:rPr>
          <w:rFonts w:ascii="Calibri" w:cs="Calibri" w:eastAsia="Calibri" w:hAnsi="Calibri"/>
          <w:b/>
          <w:bCs/>
          <w:color w:val="14161B"/>
          <w:sz w:val="20"/>
          <w:szCs w:val="20"/>
        </w:rPr>
        <w:t xml:space="preserve">Take advice before terminating</w:t>
      </w:r>
    </w:p>
    <w:p>
      <w:pPr>
        <w:spacing w:after="60" w:line="264"/>
        <w:jc w:val="both"/>
      </w:pPr>
      <w:r>
        <w:rPr>
          <w:rFonts w:ascii="Calibri" w:cs="Calibri" w:eastAsia="Calibri" w:hAnsi="Calibri"/>
          <w:sz w:val="19"/>
          <w:szCs w:val="19"/>
        </w:rPr>
        <w:t xml:space="preserve">Where there is any question whether the arrangement engages the commercial agency regime, a defective termination can strengthen the franchisee’s position substantially. Check the registration position before giving notice, not after.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Federal Law 3 of 2022 on Regulating Commercial Agencies, trade mark and consumer protection requirements, VAT treatment of cross-border fees and data protection regimes all change — take UAE legal advice before granting or taking a franchise, and specifically on whether the arrangement could be registrable as an agency.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2026-08-23T16:28:32.476Z</dcterms:created>
  <dcterms:modified xsi:type="dcterms:W3CDTF">2026-08-23T16:28:32.476Z</dcterms:modified>
</cp:coreProperties>
</file>

<file path=docProps/custom.xml><?xml version="1.0" encoding="utf-8"?>
<Properties xmlns="http://schemas.openxmlformats.org/officeDocument/2006/custom-properties" xmlns:vt="http://schemas.openxmlformats.org/officeDocument/2006/docPropsVTypes"/>
</file>