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FOUNDERS’ AGREEMENT</w:t>
      </w:r>
    </w:p>
    <w:p>
      <w:pPr>
        <w:spacing w:after="260"/>
        <w:jc w:val="center"/>
      </w:pPr>
      <w:r>
        <w:rPr>
          <w:rFonts w:ascii="Calibri" w:cs="Calibri" w:eastAsia="Calibri" w:hAnsi="Calibri"/>
          <w:i/>
          <w:iCs/>
          <w:color w:val="6E7480"/>
          <w:sz w:val="19"/>
          <w:szCs w:val="19"/>
        </w:rPr>
        <w:t xml:space="preserve">Equity, roles, vesting and exit between founders</w:t>
      </w:r>
    </w:p>
    <w:p>
      <w:pPr>
        <w:spacing w:after="180" w:before="0" w:line="276"/>
        <w:jc w:val="both"/>
      </w:pPr>
      <w:r>
        <w:rPr>
          <w:rFonts w:ascii="Calibri" w:cs="Calibri" w:eastAsia="Calibri" w:hAnsi="Calibri"/>
          <w:i/>
          <w:iCs/>
          <w:color w:val="6E7480"/>
          <w:sz w:val="21"/>
          <w:szCs w:val="21"/>
        </w:rPr>
        <w:t xml:space="preserve">Agree this before you need it. There is one UAE-specific wrinkle: </w:t>
      </w:r>
      <w:r>
        <w:rPr>
          <w:rFonts w:ascii="Calibri" w:cs="Calibri" w:eastAsia="Calibri" w:hAnsi="Calibri"/>
          <w:b/>
          <w:bCs/>
          <w:i/>
          <w:iCs/>
          <w:color w:val="6E7480"/>
          <w:sz w:val="21"/>
          <w:szCs w:val="21"/>
        </w:rPr>
        <w:t xml:space="preserve">founder vesting is difficult to operate over a mainland LLC</w:t>
      </w:r>
      <w:r>
        <w:rPr>
          <w:rFonts w:ascii="Calibri" w:cs="Calibri" w:eastAsia="Calibri" w:hAnsi="Calibri"/>
          <w:i/>
          <w:iCs/>
          <w:color w:val="6E7480"/>
          <w:sz w:val="21"/>
          <w:szCs w:val="21"/>
        </w:rPr>
        <w:t xml:space="preserve">, because buying back unvested shares requires a notarised transfer with authority approval — and a departing founder who will not attend the notary is a real obstacle. Where vesting matters, hold the equity at a common-law entity.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 / registration]</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LLC / Free zone / DIFC / ADGM / Offshore holdco]</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Founders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Equity split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Vesting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[4]</w:t>
            </w:r>
            <w:r>
              <w:rPr>
                <w:rFonts w:ascii="Calibri" w:cs="Calibri" w:eastAsia="Calibri" w:hAnsi="Calibri"/>
                <w:sz w:val="19"/>
                <w:szCs w:val="19"/>
              </w:rPr>
              <w:t xml:space="preserve"> years, </w:t>
            </w:r>
            <w:r>
              <w:rPr>
                <w:rFonts w:ascii="Calibri" w:cs="Calibri" w:eastAsia="Calibri" w:hAnsi="Calibri"/>
                <w:b/>
                <w:bCs/>
                <w:sz w:val="19"/>
                <w:szCs w:val="19"/>
              </w:rPr>
              <w:t xml:space="preserve">[12]</w:t>
            </w:r>
            <w:r>
              <w:rPr>
                <w:rFonts w:ascii="Calibri" w:cs="Calibri" w:eastAsia="Calibri" w:hAnsi="Calibri"/>
                <w:sz w:val="19"/>
                <w:szCs w:val="19"/>
              </w:rPr>
              <w:t xml:space="preserve"> months credited for time already served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Buyback price for unvested shares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[Nominal value / the amount paid]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Decision threshold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[Unanimous for reserved matters; majority otherwise]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Full-time commitment from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for each founder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IP assignment executed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 and forum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[DIFC / ADGM / Emirate of ______]</w:t>
            </w:r>
          </w:p>
        </w:tc>
      </w:tr>
    </w:tbl>
    <w:p>
      <w:pPr>
        <w:spacing w:after="180"/>
      </w:pPr>
    </w:p>
    <w:p>
      <w:pPr>
        <w:keepNext/>
        <w:spacing w:after="120" w:before="280"/>
        <w:outlineLvl w:val="0"/>
      </w:pPr>
      <w:r>
        <w:rPr>
          <w:rFonts w:ascii="Calibri" w:cs="Calibri" w:eastAsia="Calibri" w:hAnsi="Calibri"/>
          <w:b/>
          <w:bCs/>
          <w:color w:val="14161B"/>
          <w:sz w:val="22"/>
          <w:szCs w:val="22"/>
        </w:rPr>
        <w:t xml:space="preserve">1. ROLES AND COMMITMENT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1349"/>
        <w:gridCol w:w="3855"/>
        <w:gridCol w:w="1349"/>
        <w:gridCol w:w="1351"/>
      </w:tblGrid>
      <w:tr>
        <w:trPr>
          <w:cantSplit/>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Founder</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Role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Owns these areas</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Full time from</w:t>
            </w:r>
          </w:p>
        </w:tc>
        <w:tc>
          <w:tcPr>
            <w:tcW w:type="dxa" w:w="13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Salary</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[TITLE]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[THREE OR FOUR SPECIFIC AREAS]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[AED or nil]</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[TITLE]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[AREAS]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[AED or nil]</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[TITLE]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[AREAS]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[AED or nil]</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Each Founder shall devote their full working time from the date stated and shall not engage in any other business without the others’ consent.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[Where a founder is part-time initially]</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shall commit </w:t>
      </w:r>
      <w:r>
        <w:rPr>
          <w:rFonts w:ascii="Calibri" w:cs="Calibri" w:eastAsia="Calibri" w:hAnsi="Calibri"/>
          <w:b/>
          <w:bCs/>
          <w:sz w:val="21"/>
          <w:szCs w:val="21"/>
        </w:rPr>
        <w:t xml:space="preserve">[NUMBER]</w:t>
      </w:r>
      <w:r>
        <w:rPr>
          <w:rFonts w:ascii="Calibri" w:cs="Calibri" w:eastAsia="Calibri" w:hAnsi="Calibri"/>
          <w:sz w:val="21"/>
          <w:szCs w:val="21"/>
        </w:rPr>
        <w:t xml:space="preserve"> days per week until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i/>
          <w:iCs/>
          <w:sz w:val="21"/>
          <w:szCs w:val="21"/>
        </w:rPr>
        <w:t xml:space="preserve">State this openly — unequal commitment with equal equity is the most common cause of founder disputes.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b/>
          <w:bCs/>
          <w:sz w:val="21"/>
          <w:szCs w:val="21"/>
        </w:rPr>
        <w:t xml:space="preserve">Visa and permit position.</w:t>
      </w:r>
      <w:r>
        <w:rPr>
          <w:rFonts w:ascii="Calibri" w:cs="Calibri" w:eastAsia="Calibri" w:hAnsi="Calibri"/>
          <w:sz w:val="21"/>
          <w:szCs w:val="21"/>
        </w:rPr>
        <w:t xml:space="preserve"> Each Founder shall hold a valid residence visa and work permit appropriate to their role. </w:t>
      </w:r>
      <w:r>
        <w:rPr>
          <w:rFonts w:ascii="Calibri" w:cs="Calibri" w:eastAsia="Calibri" w:hAnsi="Calibri"/>
          <w:i/>
          <w:iCs/>
          <w:sz w:val="21"/>
          <w:szCs w:val="21"/>
        </w:rPr>
        <w:t xml:space="preserve">A founder working in the UAE on a spouse or visit visa, or on another employer’s sponsorship, is a compliance exposure for the company as well as for them.</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Each Founder shall act in good faith towards the Company and the others, and shall disclose any conflict of interest.</w:t>
      </w:r>
    </w:p>
    <w:p>
      <w:pPr>
        <w:keepNext/>
        <w:spacing w:after="120" w:before="280"/>
        <w:outlineLvl w:val="0"/>
      </w:pPr>
      <w:r>
        <w:rPr>
          <w:rFonts w:ascii="Calibri" w:cs="Calibri" w:eastAsia="Calibri" w:hAnsi="Calibri"/>
          <w:b/>
          <w:bCs/>
          <w:color w:val="14161B"/>
          <w:sz w:val="22"/>
          <w:szCs w:val="22"/>
        </w:rPr>
        <w:t xml:space="preserve">2. EQUITY AND VESTING</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Founders hold shares in the proportions stated. Where the split is unequal, the reasons are recorded in Schedule 1.</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Each Founder’s shares vest over </w:t>
      </w:r>
      <w:r>
        <w:rPr>
          <w:rFonts w:ascii="Calibri" w:cs="Calibri" w:eastAsia="Calibri" w:hAnsi="Calibri"/>
          <w:b/>
          <w:bCs/>
          <w:sz w:val="21"/>
          <w:szCs w:val="21"/>
        </w:rPr>
        <w:t xml:space="preserve">[4]</w:t>
      </w:r>
      <w:r>
        <w:rPr>
          <w:rFonts w:ascii="Calibri" w:cs="Calibri" w:eastAsia="Calibri" w:hAnsi="Calibri"/>
          <w:sz w:val="21"/>
          <w:szCs w:val="21"/>
        </w:rPr>
        <w:t xml:space="preserve"> years from the Vesting Commencement Date, with </w:t>
      </w:r>
      <w:r>
        <w:rPr>
          <w:rFonts w:ascii="Calibri" w:cs="Calibri" w:eastAsia="Calibri" w:hAnsi="Calibri"/>
          <w:b/>
          <w:bCs/>
          <w:sz w:val="21"/>
          <w:szCs w:val="21"/>
        </w:rPr>
        <w:t xml:space="preserve">[12]</w:t>
      </w:r>
      <w:r>
        <w:rPr>
          <w:rFonts w:ascii="Calibri" w:cs="Calibri" w:eastAsia="Calibri" w:hAnsi="Calibri"/>
          <w:sz w:val="21"/>
          <w:szCs w:val="21"/>
        </w:rPr>
        <w:t xml:space="preserve"> months credited for time already given, and monthly thereafter.</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Unvested shares are subject to buyback at </w:t>
      </w:r>
      <w:r>
        <w:rPr>
          <w:rFonts w:ascii="Calibri" w:cs="Calibri" w:eastAsia="Calibri" w:hAnsi="Calibri"/>
          <w:b/>
          <w:bCs/>
          <w:sz w:val="21"/>
          <w:szCs w:val="21"/>
        </w:rPr>
        <w:t xml:space="preserve">[nominal value]</w:t>
      </w:r>
      <w:r>
        <w:rPr>
          <w:rFonts w:ascii="Calibri" w:cs="Calibri" w:eastAsia="Calibri" w:hAnsi="Calibri"/>
          <w:sz w:val="21"/>
          <w:szCs w:val="21"/>
        </w:rPr>
        <w:t xml:space="preserve"> on a Founder ceasing to be involved.</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A Founder retains voting rights and dividends on unvested shares while they remain a Founder.</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Good leaver</w:t>
      </w:r>
      <w:r>
        <w:rPr>
          <w:rFonts w:ascii="Calibri" w:cs="Calibri" w:eastAsia="Calibri" w:hAnsi="Calibri"/>
          <w:sz w:val="21"/>
          <w:szCs w:val="21"/>
        </w:rPr>
        <w:t xml:space="preserve"> — death, permanent incapacity, or departure by agreement: vested shares retained; unvested lapse or are bought back.</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Bad leaver</w:t>
      </w:r>
      <w:r>
        <w:rPr>
          <w:rFonts w:ascii="Calibri" w:cs="Calibri" w:eastAsia="Calibri" w:hAnsi="Calibri"/>
          <w:sz w:val="21"/>
          <w:szCs w:val="21"/>
        </w:rPr>
        <w:t xml:space="preserve"> — dismissal for cause, fraud, or material unremedied breach: unvested bought back, and vested shares subject to buyback at </w:t>
      </w:r>
      <w:r>
        <w:rPr>
          <w:rFonts w:ascii="Calibri" w:cs="Calibri" w:eastAsia="Calibri" w:hAnsi="Calibri"/>
          <w:b/>
          <w:bCs/>
          <w:sz w:val="21"/>
          <w:szCs w:val="21"/>
        </w:rPr>
        <w:t xml:space="preserve">[the amount paid]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2.7	</w:t>
      </w:r>
      <w:r>
        <w:rPr>
          <w:rFonts w:ascii="Calibri" w:cs="Calibri" w:eastAsia="Calibri" w:hAnsi="Calibri"/>
          <w:i/>
          <w:iCs/>
          <w:sz w:val="21"/>
          <w:szCs w:val="21"/>
        </w:rPr>
        <w:t xml:space="preserve">Define bad leaver narrowly and exhaustively. A definition extending to conduct the others consider detrimental turns vesting into a mechanism for expelling a founder during a disagreement.</w:t>
      </w:r>
    </w:p>
    <w:p>
      <w:pPr>
        <w:spacing w:after="120" w:before="60" w:line="276"/>
        <w:ind w:left="720" w:hanging="720"/>
        <w:jc w:val="both"/>
      </w:pPr>
      <w:r>
        <w:rPr>
          <w:rFonts w:ascii="Calibri" w:cs="Calibri" w:eastAsia="Calibri" w:hAnsi="Calibri"/>
          <w:sz w:val="21"/>
          <w:szCs w:val="21"/>
        </w:rPr>
        <w:t xml:space="preserve">2.8	</w:t>
      </w:r>
      <w:r>
        <w:rPr>
          <w:rFonts w:ascii="Calibri" w:cs="Calibri" w:eastAsia="Calibri" w:hAnsi="Calibri"/>
          <w:b/>
          <w:bCs/>
          <w:sz w:val="21"/>
          <w:szCs w:val="21"/>
        </w:rPr>
        <w:t xml:space="preserve">Mechanism.</w:t>
      </w:r>
      <w:r>
        <w:rPr>
          <w:rFonts w:ascii="Calibri" w:cs="Calibri" w:eastAsia="Calibri" w:hAnsi="Calibri"/>
          <w:sz w:val="21"/>
          <w:szCs w:val="21"/>
        </w:rPr>
        <w:t xml:space="preserve"> Each Founder irrevocably appoints the Company as attorney to execute any transfer required under this Section where the Founder fails to do so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demand. </w:t>
      </w:r>
      <w:r>
        <w:rPr>
          <w:rFonts w:ascii="Calibri" w:cs="Calibri" w:eastAsia="Calibri" w:hAnsi="Calibri"/>
          <w:b/>
          <w:bCs/>
          <w:sz w:val="21"/>
          <w:szCs w:val="21"/>
        </w:rPr>
        <w:t xml:space="preserve">[Where mainland]</w:t>
      </w:r>
      <w:r>
        <w:rPr>
          <w:rFonts w:ascii="Calibri" w:cs="Calibri" w:eastAsia="Calibri" w:hAnsi="Calibri"/>
          <w:b/>
          <w:bCs/>
          <w:sz w:val="21"/>
          <w:szCs w:val="21"/>
        </w:rPr>
        <w:t xml:space="preserve"> Each Founder shall additionally grant a notarised power of attorney to give effect to this, renewed as required.</w:t>
      </w:r>
    </w:p>
    <w:p>
      <w:pPr>
        <w:spacing w:after="120" w:before="60" w:line="276"/>
        <w:ind w:left="720" w:hanging="720"/>
        <w:jc w:val="both"/>
      </w:pPr>
      <w:r>
        <w:rPr>
          <w:rFonts w:ascii="Calibri" w:cs="Calibri" w:eastAsia="Calibri" w:hAnsi="Calibri"/>
          <w:sz w:val="21"/>
          <w:szCs w:val="21"/>
        </w:rPr>
        <w:t xml:space="preserve">2.9	</w:t>
      </w:r>
      <w:r>
        <w:rPr>
          <w:rFonts w:ascii="Calibri" w:cs="Calibri" w:eastAsia="Calibri" w:hAnsi="Calibri"/>
          <w:i/>
          <w:iCs/>
          <w:sz w:val="21"/>
          <w:szCs w:val="21"/>
        </w:rPr>
        <w:t xml:space="preserve">Clause 2.8 is the practical answer to the mainland problem. Without an attested power of attorney in place from the outset, a buyback depends on a departing founder voluntarily attending a notary.</w:t>
      </w:r>
    </w:p>
    <w:p>
      <w:pPr>
        <w:keepNext/>
        <w:spacing w:after="120" w:before="280"/>
        <w:outlineLvl w:val="0"/>
      </w:pPr>
      <w:r>
        <w:rPr>
          <w:rFonts w:ascii="Calibri" w:cs="Calibri" w:eastAsia="Calibri" w:hAnsi="Calibri"/>
          <w:b/>
          <w:bCs/>
          <w:color w:val="14161B"/>
          <w:sz w:val="22"/>
          <w:szCs w:val="22"/>
        </w:rPr>
        <w:t xml:space="preserve">3. DECISIONS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2"/>
        <w:gridCol w:w="3856"/>
      </w:tblGrid>
      <w:tr>
        <w:trPr>
          <w:cantSplit/>
          <w:tblHeader/>
        </w:trPr>
        <w:tc>
          <w:tcPr>
            <w:tcW w:type="dxa" w:w="57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Decision</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Threshold</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Day-to-day matters within a Founder’s area</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That Founder</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Expenditure above AED </w:t>
            </w:r>
            <w:r>
              <w:rPr>
                <w:rFonts w:ascii="Calibri" w:cs="Calibri" w:eastAsia="Calibri" w:hAnsi="Calibri"/>
                <w:b/>
                <w:bCs/>
                <w:sz w:val="18"/>
                <w:szCs w:val="18"/>
              </w:rPr>
              <w:t xml:space="preserve">[AMOUNT]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[Majority]</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Hiring or dismissing an employee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[Majority]</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Setting or changing founder salaries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Issuing shares or granting options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Changing the equity split or this agreement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Borrowing or granting security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Raising external investment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Selling the company or a material asset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Changing the licensed activities or the nature of the business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rPr>
          <w:cantSplit/>
        </w:trP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Admitting a new founder</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Decisions shall be recorded in writing. Where the entity is a mainland LLC, decisions requiring constitutional change must additionally be notarised and approved by the authority.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[Two founders]</w:t>
      </w:r>
      <w:r>
        <w:rPr>
          <w:rFonts w:ascii="Calibri" w:cs="Calibri" w:eastAsia="Calibri" w:hAnsi="Calibri"/>
          <w:sz w:val="21"/>
          <w:szCs w:val="21"/>
        </w:rPr>
        <w:t xml:space="preserve"> Where the Founders cannot agree, the matter shall be referred to </w:t>
      </w:r>
      <w:r>
        <w:rPr>
          <w:rFonts w:ascii="Calibri" w:cs="Calibri" w:eastAsia="Calibri" w:hAnsi="Calibri"/>
          <w:b/>
          <w:bCs/>
          <w:sz w:val="21"/>
          <w:szCs w:val="21"/>
        </w:rPr>
        <w:t xml:space="preserve">[a named adviser / mediation]</w:t>
      </w:r>
      <w:r>
        <w:rPr>
          <w:rFonts w:ascii="Calibri" w:cs="Calibri" w:eastAsia="Calibri" w:hAnsi="Calibri"/>
          <w:sz w:val="21"/>
          <w:szCs w:val="21"/>
        </w:rPr>
        <w:t xml:space="preserve"> before any other step. </w:t>
      </w:r>
      <w:r>
        <w:rPr>
          <w:rFonts w:ascii="Calibri" w:cs="Calibri" w:eastAsia="Calibri" w:hAnsi="Calibri"/>
          <w:i/>
          <w:iCs/>
          <w:sz w:val="21"/>
          <w:szCs w:val="21"/>
        </w:rPr>
        <w:t xml:space="preserve">A fifty-fifty company has no tie-breaker — decide in advance how deadlock is resolved.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INTELLECTUAL PROPERTY</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Each Founder </w:t>
      </w:r>
      <w:r>
        <w:rPr>
          <w:rFonts w:ascii="Calibri" w:cs="Calibri" w:eastAsia="Calibri" w:hAnsi="Calibri"/>
          <w:b/>
          <w:bCs/>
          <w:sz w:val="21"/>
          <w:szCs w:val="21"/>
        </w:rPr>
        <w:t xml:space="preserve">assigns to the Company</w:t>
      </w:r>
      <w:r>
        <w:rPr>
          <w:rFonts w:ascii="Calibri" w:cs="Calibri" w:eastAsia="Calibri" w:hAnsi="Calibri"/>
          <w:sz w:val="21"/>
          <w:szCs w:val="21"/>
        </w:rPr>
        <w:t xml:space="preserve"> all intellectual property created by them, before or after incorporation, relating to the Company’s business.</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Each Founder shall execute any document required to perfect the assignment.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Each Founder warrants that the intellectual property assigned does not infringe any third party right and is not subject to an obligation owed to a former employer.</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Clause 4.1 covers work done before the company existed — usually where the core asset was created. An unassigned founder codebase is the most common serious defect found in early-stage diligence and it can stop a financing.</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Trade marks, domain names and social accounts relating to the business shall be held </w:t>
      </w:r>
      <w:r>
        <w:rPr>
          <w:rFonts w:ascii="Calibri" w:cs="Calibri" w:eastAsia="Calibri" w:hAnsi="Calibri"/>
          <w:b/>
          <w:bCs/>
          <w:sz w:val="21"/>
          <w:szCs w:val="21"/>
        </w:rPr>
        <w:t xml:space="preserve">in the Company’s name</w:t>
      </w:r>
      <w:r>
        <w:rPr>
          <w:rFonts w:ascii="Calibri" w:cs="Calibri" w:eastAsia="Calibri" w:hAnsi="Calibri"/>
          <w:sz w:val="21"/>
          <w:szCs w:val="21"/>
        </w:rPr>
        <w:t xml:space="preserve">, not personally.</w:t>
      </w:r>
    </w:p>
    <w:p>
      <w:pPr>
        <w:keepNext/>
        <w:spacing w:after="120" w:before="280"/>
        <w:outlineLvl w:val="0"/>
      </w:pPr>
      <w:r>
        <w:rPr>
          <w:rFonts w:ascii="Calibri" w:cs="Calibri" w:eastAsia="Calibri" w:hAnsi="Calibri"/>
          <w:b/>
          <w:bCs/>
          <w:color w:val="14161B"/>
          <w:sz w:val="22"/>
          <w:szCs w:val="22"/>
        </w:rPr>
        <w:t xml:space="preserve">5. MONEY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Each Founder shall contribute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as capital by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Founder salaries are as stated in Section 1 and may be changed only by unanimous agreement. </w:t>
      </w:r>
      <w:r>
        <w:rPr>
          <w:rFonts w:ascii="Calibri" w:cs="Calibri" w:eastAsia="Calibri" w:hAnsi="Calibri"/>
          <w:b/>
          <w:bCs/>
          <w:sz w:val="21"/>
          <w:szCs w:val="21"/>
        </w:rPr>
        <w:t xml:space="preserve">[Where employed]</w:t>
      </w:r>
      <w:r>
        <w:rPr>
          <w:rFonts w:ascii="Calibri" w:cs="Calibri" w:eastAsia="Calibri" w:hAnsi="Calibri"/>
          <w:b/>
          <w:bCs/>
          <w:sz w:val="21"/>
          <w:szCs w:val="21"/>
        </w:rPr>
        <w:t xml:space="preserve"> Salaries must be paid through WPS and must match the salary registered with MOHRE.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Founder loans.</w:t>
      </w:r>
      <w:r>
        <w:rPr>
          <w:rFonts w:ascii="Calibri" w:cs="Calibri" w:eastAsia="Calibri" w:hAnsi="Calibri"/>
          <w:sz w:val="21"/>
          <w:szCs w:val="21"/>
        </w:rPr>
        <w:t xml:space="preserve"> Money lent to the Company by a Founder shall be documented in writing stating the amount, whether interest accrues, and repayment terms. </w:t>
      </w:r>
      <w:r>
        <w:rPr>
          <w:rFonts w:ascii="Calibri" w:cs="Calibri" w:eastAsia="Calibri" w:hAnsi="Calibri"/>
          <w:b/>
          <w:bCs/>
          <w:sz w:val="21"/>
          <w:szCs w:val="21"/>
        </w:rPr>
        <w:t xml:space="preserve">Undocumented founder loans are the most common source of dispute at a financing or an exit.</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Expenses shall be reimbursed on production of receipts.</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No Founder shall use Company funds for personal purposes.</w:t>
      </w:r>
    </w:p>
    <w:p>
      <w:pPr>
        <w:keepNext/>
        <w:spacing w:after="120" w:before="280"/>
        <w:outlineLvl w:val="0"/>
      </w:pPr>
      <w:r>
        <w:rPr>
          <w:rFonts w:ascii="Calibri" w:cs="Calibri" w:eastAsia="Calibri" w:hAnsi="Calibri"/>
          <w:b/>
          <w:bCs/>
          <w:color w:val="14161B"/>
          <w:sz w:val="22"/>
          <w:szCs w:val="22"/>
        </w:rPr>
        <w:t xml:space="preserve">6. LEAVING</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A Founder may leave on </w:t>
      </w:r>
      <w:r>
        <w:rPr>
          <w:rFonts w:ascii="Calibri" w:cs="Calibri" w:eastAsia="Calibri" w:hAnsi="Calibri"/>
          <w:b/>
          <w:bCs/>
          <w:sz w:val="21"/>
          <w:szCs w:val="21"/>
        </w:rPr>
        <w:t xml:space="preserve">[3]</w:t>
      </w:r>
      <w:r>
        <w:rPr>
          <w:rFonts w:ascii="Calibri" w:cs="Calibri" w:eastAsia="Calibri" w:hAnsi="Calibri"/>
          <w:sz w:val="21"/>
          <w:szCs w:val="21"/>
        </w:rPr>
        <w:t xml:space="preserve"> months written notice.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 Founder may be removed where they </w:t>
      </w:r>
      <w:r>
        <w:rPr>
          <w:rFonts w:ascii="Calibri" w:cs="Calibri" w:eastAsia="Calibri" w:hAnsi="Calibri"/>
          <w:b/>
          <w:bCs/>
          <w:sz w:val="21"/>
          <w:szCs w:val="21"/>
        </w:rPr>
        <w:t xml:space="preserve">[commit a material breach not remedied within ______ days / are convicted of an offence involving dishonesty / are unable to perform their role for more than ______ months]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On leaving, a Founder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resign any office and be removed from the licence where named, from all bank mandates and from all system access;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return all Company property, records and credentials;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transfer unvested shares in accordance with Section 2;</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complete a handover;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confirm any outstanding loan account or claim.</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[Where employed by the Company]</w:t>
      </w:r>
      <w:r>
        <w:rPr>
          <w:rFonts w:ascii="Calibri" w:cs="Calibri" w:eastAsia="Calibri" w:hAnsi="Calibri"/>
          <w:sz w:val="21"/>
          <w:szCs w:val="21"/>
        </w:rPr>
        <w:t xml:space="preserve"> Employment entitlements including </w:t>
      </w:r>
      <w:r>
        <w:rPr>
          <w:rFonts w:ascii="Calibri" w:cs="Calibri" w:eastAsia="Calibri" w:hAnsi="Calibri"/>
          <w:b/>
          <w:bCs/>
          <w:sz w:val="21"/>
          <w:szCs w:val="21"/>
        </w:rPr>
        <w:t xml:space="preserve">end-of-service gratuity</w:t>
      </w:r>
      <w:r>
        <w:rPr>
          <w:rFonts w:ascii="Calibri" w:cs="Calibri" w:eastAsia="Calibri" w:hAnsi="Calibri"/>
          <w:sz w:val="21"/>
          <w:szCs w:val="21"/>
        </w:rPr>
        <w:t xml:space="preserve"> are settled separately and are due </w:t>
      </w:r>
      <w:r>
        <w:rPr>
          <w:rFonts w:ascii="Calibri" w:cs="Calibri" w:eastAsia="Calibri" w:hAnsi="Calibri"/>
          <w:b/>
          <w:bCs/>
          <w:sz w:val="21"/>
          <w:szCs w:val="21"/>
        </w:rPr>
        <w:t xml:space="preserve">within 14 days</w:t>
      </w:r>
      <w:r>
        <w:rPr>
          <w:rFonts w:ascii="Calibri" w:cs="Calibri" w:eastAsia="Calibri" w:hAnsi="Calibri"/>
          <w:sz w:val="21"/>
          <w:szCs w:val="21"/>
        </w:rPr>
        <w:t xml:space="preserve"> of the last working day.</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leaving, a Founder shall not solicit customers or employees with whom they dealt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leaving.</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Confidentiality obligations continue without limit of time.</w:t>
      </w:r>
    </w:p>
    <w:p>
      <w:pPr>
        <w:keepNext/>
        <w:spacing w:after="120" w:before="280"/>
        <w:outlineLvl w:val="0"/>
      </w:pPr>
      <w:r>
        <w:rPr>
          <w:rFonts w:ascii="Calibri" w:cs="Calibri" w:eastAsia="Calibri" w:hAnsi="Calibri"/>
          <w:b/>
          <w:bCs/>
          <w:color w:val="14161B"/>
          <w:sz w:val="22"/>
          <w:szCs w:val="22"/>
        </w:rPr>
        <w:t xml:space="preserve">7. TRANSFER AND SUPERSESSION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No Founder shall transfer shares without first offering them to the others pro rata at the price of any bona fide third party offer.</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Permitted transfers to a wholly owned entity or family trust are excepted, provided the transferee agrees to be bound.</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This agreement shall be superseded by a shareholders’ agreement on any external financing, and the Founders shall enter into that agreement on reasonable terms.</w:t>
      </w:r>
    </w:p>
    <w:p>
      <w:pPr>
        <w:keepNext/>
        <w:spacing w:after="120" w:before="280"/>
        <w:outlineLvl w:val="0"/>
      </w:pPr>
      <w:r>
        <w:rPr>
          <w:rFonts w:ascii="Calibri" w:cs="Calibri" w:eastAsia="Calibri" w:hAnsi="Calibri"/>
          <w:b/>
          <w:bCs/>
          <w:color w:val="14161B"/>
          <w:sz w:val="22"/>
          <w:szCs w:val="22"/>
        </w:rPr>
        <w:t xml:space="preserve">8.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Amendments require unanimous written agreement.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This agreement is governed by </w:t>
      </w:r>
      <w:r>
        <w:rPr>
          <w:rFonts w:ascii="Calibri" w:cs="Calibri" w:eastAsia="Calibri" w:hAnsi="Calibri"/>
          <w:b/>
          <w:bCs/>
          <w:sz w:val="21"/>
          <w:szCs w:val="21"/>
        </w:rPr>
        <w:t xml:space="preserve">[DIFC law / ADGM law / the laws of the UAE and the emirate of ______]</w:t>
      </w:r>
      <w:r>
        <w:rPr>
          <w:rFonts w:ascii="Calibri" w:cs="Calibri" w:eastAsia="Calibri" w:hAnsi="Calibri"/>
          <w:sz w:val="21"/>
          <w:szCs w:val="21"/>
        </w:rPr>
        <w:t xml:space="preserve"> and the parties submit to </w:t>
      </w:r>
      <w:r>
        <w:rPr>
          <w:rFonts w:ascii="Calibri" w:cs="Calibri" w:eastAsia="Calibri" w:hAnsi="Calibri"/>
          <w:b/>
          <w:bCs/>
          <w:sz w:val="21"/>
          <w:szCs w:val="21"/>
        </w:rPr>
        <w:t xml:space="preserve">[the relevant courts / arbitration]</w:t>
      </w:r>
      <w:r>
        <w:rPr>
          <w:rFonts w:ascii="Calibri" w:cs="Calibri" w:eastAsia="Calibri" w:hAnsi="Calibri"/>
          <w:sz w:val="21"/>
          <w:szCs w:val="21"/>
        </w:rPr>
        <w:t xml:space="preserve">.</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Equity Split — Reasoning</w:t>
      </w:r>
    </w:p>
    <w:p>
      <w:pPr>
        <w:spacing w:after="140" w:before="0" w:line="276"/>
        <w:jc w:val="both"/>
      </w:pPr>
      <w:r>
        <w:rPr>
          <w:rFonts w:ascii="Calibri" w:cs="Calibri" w:eastAsia="Calibri" w:hAnsi="Calibri"/>
          <w:i/>
          <w:iCs/>
          <w:sz w:val="21"/>
          <w:szCs w:val="21"/>
        </w:rPr>
        <w:t xml:space="preserve">Record why the split is what it is. Founders who cannot articulate it now will disagree about it later.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1927"/>
        <w:gridCol w:w="1927"/>
        <w:gridCol w:w="1927"/>
        <w:gridCol w:w="1544"/>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Factor</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 A]</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 B]</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 C]</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Weight</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Original idea</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 done before incorporation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[MONTHS]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[MONTHS]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[MONTHS]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Capital contributed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Intellectual property brought in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 role and commitment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[FULL / PART TIME]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forgone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Experience, network or licence held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Risk taken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Agreed split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100%</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Conversations to Have Now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3857"/>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Agreed position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is each of us actually responsible for?</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anyone not full time, and when does that change?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are we each paid, and from when?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each of us hold the right visa and permit to work here?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happens if one of us wants to leave in a year?</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happens if one of us stops pulling their weight?</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Who decides when we disagree?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would make us sell, and at what price?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How much dilution are we each willing to accept?</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anyone have an obligation to a former employer?</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Who owns the code, designs and brand we have already made?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Are we each able to fund ourselves for the next 18 months?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does failure look like, and when do we stop?</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Vesting over a mainland LLC needs a power of attorney</w:t>
      </w:r>
    </w:p>
    <w:p>
      <w:pPr>
        <w:spacing w:after="60" w:line="264"/>
        <w:jc w:val="both"/>
      </w:pPr>
      <w:r>
        <w:rPr>
          <w:rFonts w:ascii="Calibri" w:cs="Calibri" w:eastAsia="Calibri" w:hAnsi="Calibri"/>
          <w:sz w:val="19"/>
          <w:szCs w:val="19"/>
        </w:rPr>
        <w:t xml:space="preserve">A buyback of unvested shares requires a notarised transfer with authority approval, and a departing founder who will not attend the notary can block it indefinitely. Clause 2.8 requires a notarised power of attorney from each founder at the outset. Without it, vesting is a provision you cannot enforce.</w:t>
      </w:r>
    </w:p>
    <w:p>
      <w:pPr>
        <w:keepNext/>
        <w:spacing w:after="40" w:before="140"/>
      </w:pPr>
      <w:r>
        <w:rPr>
          <w:rFonts w:ascii="Calibri" w:cs="Calibri" w:eastAsia="Calibri" w:hAnsi="Calibri"/>
          <w:b/>
          <w:bCs/>
          <w:color w:val="14161B"/>
          <w:sz w:val="20"/>
          <w:szCs w:val="20"/>
        </w:rPr>
        <w:t xml:space="preserve">Consider holding the equity at a common-law entity</w:t>
      </w:r>
    </w:p>
    <w:p>
      <w:pPr>
        <w:spacing w:after="60" w:line="264"/>
        <w:jc w:val="both"/>
      </w:pPr>
      <w:r>
        <w:rPr>
          <w:rFonts w:ascii="Calibri" w:cs="Calibri" w:eastAsia="Calibri" w:hAnsi="Calibri"/>
          <w:sz w:val="19"/>
          <w:szCs w:val="19"/>
        </w:rPr>
        <w:t xml:space="preserve">DIFC, ADGM and offshore holding companies handle vesting, buybacks, option pools and transfers in a way a mainland LLC cannot. Where founder vesting and future investment matter, that structure is worth building before the first share is issued.</w:t>
      </w:r>
    </w:p>
    <w:p>
      <w:pPr>
        <w:keepNext/>
        <w:spacing w:after="40" w:before="140"/>
      </w:pPr>
      <w:r>
        <w:rPr>
          <w:rFonts w:ascii="Calibri" w:cs="Calibri" w:eastAsia="Calibri" w:hAnsi="Calibri"/>
          <w:b/>
          <w:bCs/>
          <w:color w:val="14161B"/>
          <w:sz w:val="20"/>
          <w:szCs w:val="20"/>
        </w:rPr>
        <w:t xml:space="preserve">Do this before you need it</w:t>
      </w:r>
    </w:p>
    <w:p>
      <w:pPr>
        <w:spacing w:after="60" w:line="264"/>
        <w:jc w:val="both"/>
      </w:pPr>
      <w:r>
        <w:rPr>
          <w:rFonts w:ascii="Calibri" w:cs="Calibri" w:eastAsia="Calibri" w:hAnsi="Calibri"/>
          <w:sz w:val="19"/>
          <w:szCs w:val="19"/>
        </w:rPr>
        <w:t xml:space="preserve">Every provision here is easy to agree while everyone is optimistic and close to impossible to negotiate fairly eighteen months in. The document is worth an afternoon at the start.</w:t>
      </w:r>
    </w:p>
    <w:p>
      <w:pPr>
        <w:keepNext/>
        <w:spacing w:after="40" w:before="140"/>
      </w:pPr>
      <w:r>
        <w:rPr>
          <w:rFonts w:ascii="Calibri" w:cs="Calibri" w:eastAsia="Calibri" w:hAnsi="Calibri"/>
          <w:b/>
          <w:bCs/>
          <w:color w:val="14161B"/>
          <w:sz w:val="20"/>
          <w:szCs w:val="20"/>
        </w:rPr>
        <w:t xml:space="preserve">Define bad leaver narrowly</w:t>
      </w:r>
    </w:p>
    <w:p>
      <w:pPr>
        <w:spacing w:after="60" w:line="264"/>
        <w:jc w:val="both"/>
      </w:pPr>
      <w:r>
        <w:rPr>
          <w:rFonts w:ascii="Calibri" w:cs="Calibri" w:eastAsia="Calibri" w:hAnsi="Calibri"/>
          <w:sz w:val="19"/>
          <w:szCs w:val="19"/>
        </w:rPr>
        <w:t xml:space="preserve">A definition extending to conduct the other founders consider detrimental allows a majority to expel a founder and strip vested equity during a disagreement. Confine it to dismissal for cause, fraud and material unremedied breach.</w:t>
      </w:r>
    </w:p>
    <w:p>
      <w:pPr>
        <w:keepNext/>
        <w:spacing w:after="40" w:before="140"/>
      </w:pPr>
      <w:r>
        <w:rPr>
          <w:rFonts w:ascii="Calibri" w:cs="Calibri" w:eastAsia="Calibri" w:hAnsi="Calibri"/>
          <w:b/>
          <w:bCs/>
          <w:color w:val="14161B"/>
          <w:sz w:val="20"/>
          <w:szCs w:val="20"/>
        </w:rPr>
        <w:t xml:space="preserve">Assign pre-incorporation IP</w:t>
      </w:r>
    </w:p>
    <w:p>
      <w:pPr>
        <w:spacing w:after="60" w:line="264"/>
        <w:jc w:val="both"/>
      </w:pPr>
      <w:r>
        <w:rPr>
          <w:rFonts w:ascii="Calibri" w:cs="Calibri" w:eastAsia="Calibri" w:hAnsi="Calibri"/>
          <w:sz w:val="19"/>
          <w:szCs w:val="19"/>
        </w:rPr>
        <w:t xml:space="preserve">Code, designs and brand created before the company existed belong to the founders personally unless assigned. This is the most common serious defect in early-stage diligence and it can stop a financing. Execute a separate assignment as well as including Clause 4.1.</w:t>
      </w:r>
    </w:p>
    <w:p>
      <w:pPr>
        <w:keepNext/>
        <w:spacing w:after="40" w:before="140"/>
      </w:pPr>
      <w:r>
        <w:rPr>
          <w:rFonts w:ascii="Calibri" w:cs="Calibri" w:eastAsia="Calibri" w:hAnsi="Calibri"/>
          <w:b/>
          <w:bCs/>
          <w:color w:val="14161B"/>
          <w:sz w:val="20"/>
          <w:szCs w:val="20"/>
        </w:rPr>
        <w:t xml:space="preserve">Hold trade marks and domains in the company name</w:t>
      </w:r>
    </w:p>
    <w:p>
      <w:pPr>
        <w:spacing w:after="60" w:line="264"/>
        <w:jc w:val="both"/>
      </w:pPr>
      <w:r>
        <w:rPr>
          <w:rFonts w:ascii="Calibri" w:cs="Calibri" w:eastAsia="Calibri" w:hAnsi="Calibri"/>
          <w:sz w:val="19"/>
          <w:szCs w:val="19"/>
        </w:rPr>
        <w:t xml:space="preserve">Founders routinely register the brand and domains personally before incorporation and never transfer them. Easy to fix now, real leverage for a departing founder later.</w:t>
      </w:r>
    </w:p>
    <w:p>
      <w:pPr>
        <w:keepNext/>
        <w:spacing w:after="40" w:before="140"/>
      </w:pPr>
      <w:r>
        <w:rPr>
          <w:rFonts w:ascii="Calibri" w:cs="Calibri" w:eastAsia="Calibri" w:hAnsi="Calibri"/>
          <w:b/>
          <w:bCs/>
          <w:color w:val="14161B"/>
          <w:sz w:val="20"/>
          <w:szCs w:val="20"/>
        </w:rPr>
        <w:t xml:space="preserve">Check each founder’s visa and permit position</w:t>
      </w:r>
    </w:p>
    <w:p>
      <w:pPr>
        <w:spacing w:after="60" w:line="264"/>
        <w:jc w:val="both"/>
      </w:pPr>
      <w:r>
        <w:rPr>
          <w:rFonts w:ascii="Calibri" w:cs="Calibri" w:eastAsia="Calibri" w:hAnsi="Calibri"/>
          <w:sz w:val="19"/>
          <w:szCs w:val="19"/>
        </w:rPr>
        <w:t xml:space="preserve">A founder working in the UAE on a spouse visa, a visit visa or another employer’s sponsorship is a compliance exposure for the company. Where founders are also employees, WPS payment and the MOHRE-registered salary must match. Ask the question in writing.</w:t>
      </w:r>
    </w:p>
    <w:p>
      <w:pPr>
        <w:keepNext/>
        <w:spacing w:after="40" w:before="140"/>
      </w:pPr>
      <w:r>
        <w:rPr>
          <w:rFonts w:ascii="Calibri" w:cs="Calibri" w:eastAsia="Calibri" w:hAnsi="Calibri"/>
          <w:b/>
          <w:bCs/>
          <w:color w:val="14161B"/>
          <w:sz w:val="20"/>
          <w:szCs w:val="20"/>
        </w:rPr>
        <w:t xml:space="preserve">Ask about obligations to former employers</w:t>
      </w:r>
    </w:p>
    <w:p>
      <w:pPr>
        <w:spacing w:after="60" w:line="264"/>
        <w:jc w:val="both"/>
      </w:pPr>
      <w:r>
        <w:rPr>
          <w:rFonts w:ascii="Calibri" w:cs="Calibri" w:eastAsia="Calibri" w:hAnsi="Calibri"/>
          <w:sz w:val="19"/>
          <w:szCs w:val="19"/>
        </w:rPr>
        <w:t xml:space="preserve">A founder still bound by a restrictive covenant, or who built the prototype on a former employer’s time or systems, brings a real risk. Restraints are enforceable in the UAE where reasonable, and a former employer can sue.</w:t>
      </w:r>
    </w:p>
    <w:p>
      <w:pPr>
        <w:keepNext/>
        <w:spacing w:after="40" w:before="140"/>
      </w:pPr>
      <w:r>
        <w:rPr>
          <w:rFonts w:ascii="Calibri" w:cs="Calibri" w:eastAsia="Calibri" w:hAnsi="Calibri"/>
          <w:b/>
          <w:bCs/>
          <w:color w:val="14161B"/>
          <w:sz w:val="20"/>
          <w:szCs w:val="20"/>
        </w:rPr>
        <w:t xml:space="preserve">Document founder loans at the time</w:t>
      </w:r>
    </w:p>
    <w:p>
      <w:pPr>
        <w:spacing w:after="60" w:line="264"/>
        <w:jc w:val="both"/>
      </w:pPr>
      <w:r>
        <w:rPr>
          <w:rFonts w:ascii="Calibri" w:cs="Calibri" w:eastAsia="Calibri" w:hAnsi="Calibri"/>
          <w:sz w:val="19"/>
          <w:szCs w:val="19"/>
        </w:rPr>
        <w:t xml:space="preserve">Money put in without paperwork becomes a dispute at the first financing or exit — was it a loan, was it capital, is it repayable, does it carry interest. Ten minutes now saves a great deal later.</w:t>
      </w:r>
    </w:p>
    <w:p>
      <w:pPr>
        <w:keepNext/>
        <w:spacing w:after="40" w:before="140"/>
      </w:pPr>
      <w:r>
        <w:rPr>
          <w:rFonts w:ascii="Calibri" w:cs="Calibri" w:eastAsia="Calibri" w:hAnsi="Calibri"/>
          <w:b/>
          <w:bCs/>
          <w:color w:val="14161B"/>
          <w:sz w:val="20"/>
          <w:szCs w:val="20"/>
        </w:rPr>
        <w:t xml:space="preserve">Unequal commitment with equal equity is the classic fault line</w:t>
      </w:r>
    </w:p>
    <w:p>
      <w:pPr>
        <w:spacing w:after="60" w:line="264"/>
        <w:jc w:val="both"/>
      </w:pPr>
      <w:r>
        <w:rPr>
          <w:rFonts w:ascii="Calibri" w:cs="Calibri" w:eastAsia="Calibri" w:hAnsi="Calibri"/>
          <w:sz w:val="19"/>
          <w:szCs w:val="19"/>
        </w:rPr>
        <w:t xml:space="preserve">Where one founder is full time and another is not, an equal split creates resentment that compounds. Say it openly in Clause 1.2 and consider whether the split or the vesting should reflect it.</w:t>
      </w:r>
    </w:p>
    <w:p>
      <w:pPr>
        <w:keepNext/>
        <w:spacing w:after="40" w:before="140"/>
      </w:pPr>
      <w:r>
        <w:rPr>
          <w:rFonts w:ascii="Calibri" w:cs="Calibri" w:eastAsia="Calibri" w:hAnsi="Calibri"/>
          <w:b/>
          <w:bCs/>
          <w:color w:val="14161B"/>
          <w:sz w:val="20"/>
          <w:szCs w:val="20"/>
        </w:rPr>
        <w:t xml:space="preserve">Record why the split is what it is</w:t>
      </w:r>
    </w:p>
    <w:p>
      <w:pPr>
        <w:spacing w:after="60" w:line="264"/>
        <w:jc w:val="both"/>
      </w:pPr>
      <w:r>
        <w:rPr>
          <w:rFonts w:ascii="Calibri" w:cs="Calibri" w:eastAsia="Calibri" w:hAnsi="Calibri"/>
          <w:sz w:val="19"/>
          <w:szCs w:val="19"/>
        </w:rPr>
        <w:t xml:space="preserve">Schedule 1 forces the reasoning to be articulated. Splits agreed on instinct get re-litigated later from divergent memories. Writing it down does not make it fair, but it makes it explicable.</w:t>
      </w:r>
    </w:p>
    <w:p>
      <w:pPr>
        <w:keepNext/>
        <w:spacing w:after="40" w:before="140"/>
      </w:pPr>
      <w:r>
        <w:rPr>
          <w:rFonts w:ascii="Calibri" w:cs="Calibri" w:eastAsia="Calibri" w:hAnsi="Calibri"/>
          <w:b/>
          <w:bCs/>
          <w:color w:val="14161B"/>
          <w:sz w:val="20"/>
          <w:szCs w:val="20"/>
        </w:rPr>
        <w:t xml:space="preserve">Two founders have no tie-breaker</w:t>
      </w:r>
    </w:p>
    <w:p>
      <w:pPr>
        <w:spacing w:after="60" w:line="264"/>
        <w:jc w:val="both"/>
      </w:pPr>
      <w:r>
        <w:rPr>
          <w:rFonts w:ascii="Calibri" w:cs="Calibri" w:eastAsia="Calibri" w:hAnsi="Calibri"/>
          <w:sz w:val="19"/>
          <w:szCs w:val="19"/>
        </w:rPr>
        <w:t xml:space="preserve">A fifty-fifty company can be paralysed by one disagreement. Clause 3.2 provides for a named adviser or mediation. Consider also whether one founder should hold a single additional share, or whether an independent director should be appointed early.</w:t>
      </w:r>
    </w:p>
    <w:p>
      <w:pPr>
        <w:keepNext/>
        <w:spacing w:after="40" w:before="140"/>
      </w:pPr>
      <w:r>
        <w:rPr>
          <w:rFonts w:ascii="Calibri" w:cs="Calibri" w:eastAsia="Calibri" w:hAnsi="Calibri"/>
          <w:b/>
          <w:bCs/>
          <w:color w:val="14161B"/>
          <w:sz w:val="20"/>
          <w:szCs w:val="20"/>
        </w:rPr>
        <w:t xml:space="preserve">Remove authority on departure, not just office</w:t>
      </w:r>
    </w:p>
    <w:p>
      <w:pPr>
        <w:spacing w:after="60" w:line="264"/>
        <w:jc w:val="both"/>
      </w:pPr>
      <w:r>
        <w:rPr>
          <w:rFonts w:ascii="Calibri" w:cs="Calibri" w:eastAsia="Calibri" w:hAnsi="Calibri"/>
          <w:sz w:val="19"/>
          <w:szCs w:val="19"/>
        </w:rPr>
        <w:t xml:space="preserve">Resigning does not remove a name from the trade licence, a bank mandate, a system login or a live power of attorney. Clause 6.3(a) covers it, and it is the step most often overlooked when a founder leaves amicably.</w:t>
      </w:r>
    </w:p>
    <w:p>
      <w:pPr>
        <w:keepNext/>
        <w:spacing w:after="40" w:before="140"/>
      </w:pPr>
      <w:r>
        <w:rPr>
          <w:rFonts w:ascii="Calibri" w:cs="Calibri" w:eastAsia="Calibri" w:hAnsi="Calibri"/>
          <w:b/>
          <w:bCs/>
          <w:color w:val="14161B"/>
          <w:sz w:val="20"/>
          <w:szCs w:val="20"/>
        </w:rPr>
        <w:t xml:space="preserve">Settle employment entitlements separately and on time</w:t>
      </w:r>
    </w:p>
    <w:p>
      <w:pPr>
        <w:spacing w:after="60" w:line="264"/>
        <w:jc w:val="both"/>
      </w:pPr>
      <w:r>
        <w:rPr>
          <w:rFonts w:ascii="Calibri" w:cs="Calibri" w:eastAsia="Calibri" w:hAnsi="Calibri"/>
          <w:sz w:val="19"/>
          <w:szCs w:val="19"/>
        </w:rPr>
        <w:t xml:space="preserve">Where a founder is also an employee, gratuity, leave and final salary are due within 14 days of the last working day and are separate from the share buyback. Two processes, two timelines, both easy to miss in an emotional departure.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Company law, notarisation requirements, employment entitlements and free zone rules all change, and the Commercial Companies Law was amended by Federal Decree-Law 20 of 2025 — take UAE legal advice before incorporation where the founders’ contributions are materially unequal or vesting matters.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2026-08-23T16:28:34.643Z</dcterms:created>
  <dcterms:modified xsi:type="dcterms:W3CDTF">2026-08-23T16:28:34.643Z</dcterms:modified>
</cp:coreProperties>
</file>

<file path=docProps/custom.xml><?xml version="1.0" encoding="utf-8"?>
<Properties xmlns="http://schemas.openxmlformats.org/officeDocument/2006/custom-properties" xmlns:vt="http://schemas.openxmlformats.org/officeDocument/2006/docPropsVTypes"/>
</file>