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DISTRIBUTION AGREEMENT</w:t>
      </w:r>
    </w:p>
    <w:p>
      <w:pPr>
        <w:spacing w:after="260"/>
        <w:jc w:val="center"/>
      </w:pPr>
      <w:r>
        <w:rPr>
          <w:rFonts w:ascii="Calibri" w:cs="Calibri" w:eastAsia="Calibri" w:hAnsi="Calibri"/>
          <w:i/>
          <w:iCs/>
          <w:color w:val="6E7480"/>
          <w:sz w:val="19"/>
          <w:szCs w:val="19"/>
        </w:rPr>
        <w:t xml:space="preserve">Unregistered distribution — not a commercial agency</w:t>
      </w:r>
    </w:p>
    <w:p>
      <w:pPr>
        <w:spacing w:after="180" w:before="0" w:line="276"/>
        <w:jc w:val="both"/>
      </w:pPr>
      <w:r>
        <w:rPr>
          <w:rFonts w:ascii="Calibri" w:cs="Calibri" w:eastAsia="Calibri" w:hAnsi="Calibri"/>
          <w:i/>
          <w:iCs/>
          <w:color w:val="6E7480"/>
          <w:sz w:val="21"/>
          <w:szCs w:val="21"/>
        </w:rPr>
        <w:t xml:space="preserve">This is the </w:t>
      </w:r>
      <w:r>
        <w:rPr>
          <w:rFonts w:ascii="Calibri" w:cs="Calibri" w:eastAsia="Calibri" w:hAnsi="Calibri"/>
          <w:b/>
          <w:bCs/>
          <w:i/>
          <w:iCs/>
          <w:color w:val="6E7480"/>
          <w:sz w:val="21"/>
          <w:szCs w:val="21"/>
        </w:rPr>
        <w:t xml:space="preserve">unregistered</w:t>
      </w:r>
      <w:r>
        <w:rPr>
          <w:rFonts w:ascii="Calibri" w:cs="Calibri" w:eastAsia="Calibri" w:hAnsi="Calibri"/>
          <w:i/>
          <w:iCs/>
          <w:color w:val="6E7480"/>
          <w:sz w:val="21"/>
          <w:szCs w:val="21"/>
        </w:rPr>
        <w:t xml:space="preserve"> route, and that is the point. A registered commercial agency under Federal Law 3 of 2022 gives the agent statutory exclusivity, constrained termination and compensation that the contract cannot displace. This document is for a distributor relationship the principal can actually exit.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Supplier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incorporated in </w:t>
            </w:r>
            <w:r>
              <w:rPr>
                <w:rFonts w:ascii="Calibri" w:cs="Calibri" w:eastAsia="Calibri" w:hAnsi="Calibri"/>
                <w:b/>
                <w:bCs/>
                <w:sz w:val="19"/>
                <w:szCs w:val="19"/>
              </w:rPr>
              <w:t xml:space="preserve">[COUNTRY]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Distributor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Structure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Unregistered distribution</w:t>
            </w:r>
            <w:r>
              <w:rPr>
                <w:rFonts w:ascii="Calibri" w:cs="Calibri" w:eastAsia="Calibri" w:hAnsi="Calibri"/>
                <w:sz w:val="19"/>
                <w:szCs w:val="19"/>
              </w:rPr>
              <w:t xml:space="preserve"> — </w:t>
            </w:r>
            <w:r>
              <w:rPr>
                <w:rFonts w:ascii="Calibri" w:cs="Calibri" w:eastAsia="Calibri" w:hAnsi="Calibri"/>
                <w:i/>
                <w:iCs/>
                <w:sz w:val="19"/>
                <w:szCs w:val="19"/>
              </w:rPr>
              <w:t xml:space="preserve">not registered with the Ministry of Economy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Both parties confirm no agency registration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Products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Territory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[Emirate(s) / UAE]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Exclusivity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[Exclusive / Sole / Non-exclusive]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w:t>
            </w:r>
            <w:r>
              <w:rPr>
                <w:rFonts w:ascii="Calibri" w:cs="Calibri" w:eastAsia="Calibri" w:hAnsi="Calibri"/>
                <w:sz w:val="19"/>
                <w:szCs w:val="19"/>
              </w:rPr>
              <w:t xml:space="preserve"> years from </w:t>
            </w: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Minimum purchase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______ or ______ units per year / None]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Distributor buys and resells?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on its own account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Resale pricing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Recommended only — the Distributor sets its own prices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 and forum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 of ______ / DIFC / ADGM / Arbitration]</w:t>
            </w:r>
          </w:p>
        </w:tc>
      </w:tr>
    </w:tbl>
    <w:p>
      <w:pPr>
        <w:spacing w:after="180"/>
      </w:pPr>
    </w:p>
    <w:p>
      <w:pPr>
        <w:keepNext/>
        <w:spacing w:after="120" w:before="280"/>
        <w:outlineLvl w:val="0"/>
      </w:pPr>
      <w:r>
        <w:rPr>
          <w:rFonts w:ascii="Calibri" w:cs="Calibri" w:eastAsia="Calibri" w:hAnsi="Calibri"/>
          <w:b/>
          <w:bCs/>
          <w:color w:val="14161B"/>
          <w:sz w:val="22"/>
          <w:szCs w:val="22"/>
        </w:rPr>
        <w:t xml:space="preserve">1. STRUCTURE AND STATUS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Supplier appoints the Distributor to purchase and resell the Products in the Territory.</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Distributor purchases </w:t>
      </w:r>
      <w:r>
        <w:rPr>
          <w:rFonts w:ascii="Calibri" w:cs="Calibri" w:eastAsia="Calibri" w:hAnsi="Calibri"/>
          <w:b/>
          <w:bCs/>
          <w:sz w:val="21"/>
          <w:szCs w:val="21"/>
        </w:rPr>
        <w:t xml:space="preserve">on its own account</w:t>
      </w:r>
      <w:r>
        <w:rPr>
          <w:rFonts w:ascii="Calibri" w:cs="Calibri" w:eastAsia="Calibri" w:hAnsi="Calibri"/>
          <w:sz w:val="21"/>
          <w:szCs w:val="21"/>
        </w:rPr>
        <w:t xml:space="preserve"> and resells in its own name, at its own risk and for its own profit. </w:t>
      </w:r>
      <w:r>
        <w:rPr>
          <w:rFonts w:ascii="Calibri" w:cs="Calibri" w:eastAsia="Calibri" w:hAnsi="Calibri"/>
          <w:b/>
          <w:bCs/>
          <w:sz w:val="21"/>
          <w:szCs w:val="21"/>
        </w:rPr>
        <w:t xml:space="preserve">The Distributor is not the Supplier’s agent</w:t>
      </w:r>
      <w:r>
        <w:rPr>
          <w:rFonts w:ascii="Calibri" w:cs="Calibri" w:eastAsia="Calibri" w:hAnsi="Calibri"/>
          <w:sz w:val="21"/>
          <w:szCs w:val="21"/>
        </w:rPr>
        <w:t xml:space="preserve"> and has no authority to bind it.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b/>
          <w:bCs/>
          <w:sz w:val="21"/>
          <w:szCs w:val="21"/>
        </w:rPr>
        <w:t xml:space="preserve">This arrangement is not registered as a commercial agency</w:t>
      </w:r>
      <w:r>
        <w:rPr>
          <w:rFonts w:ascii="Calibri" w:cs="Calibri" w:eastAsia="Calibri" w:hAnsi="Calibri"/>
          <w:sz w:val="21"/>
          <w:szCs w:val="21"/>
        </w:rPr>
        <w:t xml:space="preserve"> under Federal Law 3 of 2022, and neither party shall apply to register it without the other’s written consent.</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The Distributor shall not describe itself as the Supplier’s agent, sponsor or representative.</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i/>
          <w:iCs/>
          <w:sz w:val="21"/>
          <w:szCs w:val="21"/>
        </w:rPr>
        <w:t xml:space="preserve">Clause 1.3 matters. Registration triggers a statutory regime giving the agent exclusivity, protection against termination and non-renewal, compensation rights and the ability to block parallel imports. A principal who registers to accommodate a partner has given away the ability to change distributor, sometimes for decades.</w:t>
      </w:r>
    </w:p>
    <w:p>
      <w:pPr>
        <w:keepNext/>
        <w:spacing w:after="120" w:before="280"/>
        <w:outlineLvl w:val="0"/>
      </w:pPr>
      <w:r>
        <w:rPr>
          <w:rFonts w:ascii="Calibri" w:cs="Calibri" w:eastAsia="Calibri" w:hAnsi="Calibri"/>
          <w:b/>
          <w:bCs/>
          <w:color w:val="14161B"/>
          <w:sz w:val="22"/>
          <w:szCs w:val="22"/>
        </w:rPr>
        <w:t xml:space="preserve">2. TERRITORY AND EXCLUSIVITY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7711"/>
      </w:tblGrid>
      <w:tr>
        <w:trPr>
          <w:cantSplit/>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Model</w:t>
            </w:r>
          </w:p>
        </w:tc>
        <w:tc>
          <w:tcPr>
            <w:tcW w:type="dxa" w:w="77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Meaning</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Exclusive</w:t>
            </w:r>
          </w:p>
        </w:tc>
        <w:tc>
          <w:tcPr>
            <w:tcW w:type="dxa" w:w="77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other distributor appointed </w:t>
            </w:r>
            <w:r>
              <w:rPr>
                <w:rFonts w:ascii="Calibri" w:cs="Calibri" w:eastAsia="Calibri" w:hAnsi="Calibri"/>
                <w:b/>
                <w:bCs/>
                <w:sz w:val="18"/>
                <w:szCs w:val="18"/>
              </w:rPr>
              <w:t xml:space="preserve">and the Supplier will not sell directly</w:t>
            </w:r>
            <w:r>
              <w:rPr>
                <w:rFonts w:ascii="Calibri" w:cs="Calibri" w:eastAsia="Calibri" w:hAnsi="Calibri"/>
                <w:sz w:val="18"/>
                <w:szCs w:val="18"/>
              </w:rPr>
              <w:t xml:space="preserve"> in the Territory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Sole</w:t>
            </w:r>
          </w:p>
        </w:tc>
        <w:tc>
          <w:tcPr>
            <w:tcW w:type="dxa" w:w="77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other distributor appointed, </w:t>
            </w:r>
            <w:r>
              <w:rPr>
                <w:rFonts w:ascii="Calibri" w:cs="Calibri" w:eastAsia="Calibri" w:hAnsi="Calibri"/>
                <w:b/>
                <w:bCs/>
                <w:sz w:val="18"/>
                <w:szCs w:val="18"/>
              </w:rPr>
              <w:t xml:space="preserve">but the Supplier may sell directly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Non-exclusive</w:t>
            </w:r>
          </w:p>
        </w:tc>
        <w:tc>
          <w:tcPr>
            <w:tcW w:type="dxa" w:w="77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Supplier may appoint others and sell directly</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appointment is </w:t>
      </w:r>
      <w:r>
        <w:rPr>
          <w:rFonts w:ascii="Calibri" w:cs="Calibri" w:eastAsia="Calibri" w:hAnsi="Calibri"/>
          <w:b/>
          <w:bCs/>
          <w:sz w:val="21"/>
          <w:szCs w:val="21"/>
        </w:rPr>
        <w:t xml:space="preserve">[exclusive / sole / non-exclusive]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[Reserved accounts]</w:t>
      </w:r>
      <w:r>
        <w:rPr>
          <w:rFonts w:ascii="Calibri" w:cs="Calibri" w:eastAsia="Calibri" w:hAnsi="Calibri"/>
          <w:sz w:val="21"/>
          <w:szCs w:val="21"/>
        </w:rPr>
        <w:t xml:space="preserve"> The Supplier may supply directly the customers listed in Schedule 2, </w:t>
      </w:r>
      <w:r>
        <w:rPr>
          <w:rFonts w:ascii="Calibri" w:cs="Calibri" w:eastAsia="Calibri" w:hAnsi="Calibri"/>
          <w:b/>
          <w:bCs/>
          <w:sz w:val="21"/>
          <w:szCs w:val="21"/>
        </w:rPr>
        <w:t xml:space="preserve">[paying the Distributor a fee of ______ per cent on such sales]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Exclusivity is conditional on the Distributor meeting the minimum purchase commitments. Where a commitment is not met, the Supplier may on </w:t>
      </w:r>
      <w:r>
        <w:rPr>
          <w:rFonts w:ascii="Calibri" w:cs="Calibri" w:eastAsia="Calibri" w:hAnsi="Calibri"/>
          <w:b/>
          <w:bCs/>
          <w:sz w:val="21"/>
          <w:szCs w:val="21"/>
        </w:rPr>
        <w:t xml:space="preserve">[30]</w:t>
      </w:r>
      <w:r>
        <w:rPr>
          <w:rFonts w:ascii="Calibri" w:cs="Calibri" w:eastAsia="Calibri" w:hAnsi="Calibri"/>
          <w:sz w:val="21"/>
          <w:szCs w:val="21"/>
        </w:rPr>
        <w:t xml:space="preserve"> days notice convert the appointment to non-exclusive or terminate.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Distributor shall not actively market outside the Territory, but may fulfil unsolicited orders from outside it.</w:t>
      </w:r>
    </w:p>
    <w:p>
      <w:pPr>
        <w:keepNext/>
        <w:spacing w:after="120" w:before="280"/>
        <w:outlineLvl w:val="0"/>
      </w:pPr>
      <w:r>
        <w:rPr>
          <w:rFonts w:ascii="Calibri" w:cs="Calibri" w:eastAsia="Calibri" w:hAnsi="Calibri"/>
          <w:b/>
          <w:bCs/>
          <w:color w:val="14161B"/>
          <w:sz w:val="22"/>
          <w:szCs w:val="22"/>
        </w:rPr>
        <w:t xml:space="preserve">3. ORDERS, PRICE AND RESALE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Distributor places orders which the Supplier accepts in writing. The Supplier may decline where the Distributor is in default or exceeds its credit limit.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Prices are per Schedule 1, fixed for </w:t>
      </w:r>
      <w:r>
        <w:rPr>
          <w:rFonts w:ascii="Calibri" w:cs="Calibri" w:eastAsia="Calibri" w:hAnsi="Calibri"/>
          <w:b/>
          <w:bCs/>
          <w:sz w:val="21"/>
          <w:szCs w:val="21"/>
        </w:rPr>
        <w:t xml:space="preserve">[12]</w:t>
      </w:r>
      <w:r>
        <w:rPr>
          <w:rFonts w:ascii="Calibri" w:cs="Calibri" w:eastAsia="Calibri" w:hAnsi="Calibri"/>
          <w:sz w:val="21"/>
          <w:szCs w:val="21"/>
        </w:rPr>
        <w:t xml:space="preserve"> months, thereafter revisable on </w:t>
      </w:r>
      <w:r>
        <w:rPr>
          <w:rFonts w:ascii="Calibri" w:cs="Calibri" w:eastAsia="Calibri" w:hAnsi="Calibri"/>
          <w:b/>
          <w:bCs/>
          <w:sz w:val="21"/>
          <w:szCs w:val="21"/>
        </w:rPr>
        <w:t xml:space="preserve">[60]</w:t>
      </w:r>
      <w:r>
        <w:rPr>
          <w:rFonts w:ascii="Calibri" w:cs="Calibri" w:eastAsia="Calibri" w:hAnsi="Calibri"/>
          <w:sz w:val="21"/>
          <w:szCs w:val="21"/>
        </w:rPr>
        <w:t xml:space="preserve"> days notice.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Payment within </w:t>
      </w:r>
      <w:r>
        <w:rPr>
          <w:rFonts w:ascii="Calibri" w:cs="Calibri" w:eastAsia="Calibri" w:hAnsi="Calibri"/>
          <w:b/>
          <w:bCs/>
          <w:sz w:val="21"/>
          <w:szCs w:val="21"/>
        </w:rPr>
        <w:t xml:space="preserve">[30]</w:t>
      </w:r>
      <w:r>
        <w:rPr>
          <w:rFonts w:ascii="Calibri" w:cs="Calibri" w:eastAsia="Calibri" w:hAnsi="Calibri"/>
          <w:sz w:val="21"/>
          <w:szCs w:val="21"/>
        </w:rPr>
        <w:t xml:space="preserve"> days of a valid tax invoice. VAT charged in addition where applicable.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Resale prices.</w:t>
      </w:r>
      <w:r>
        <w:rPr>
          <w:rFonts w:ascii="Calibri" w:cs="Calibri" w:eastAsia="Calibri" w:hAnsi="Calibri"/>
          <w:sz w:val="21"/>
          <w:szCs w:val="21"/>
        </w:rPr>
        <w:t xml:space="preserve"> The Supplier may issue </w:t>
      </w:r>
      <w:r>
        <w:rPr>
          <w:rFonts w:ascii="Calibri" w:cs="Calibri" w:eastAsia="Calibri" w:hAnsi="Calibri"/>
          <w:b/>
          <w:bCs/>
          <w:sz w:val="21"/>
          <w:szCs w:val="21"/>
        </w:rPr>
        <w:t xml:space="preserve">recommended</w:t>
      </w:r>
      <w:r>
        <w:rPr>
          <w:rFonts w:ascii="Calibri" w:cs="Calibri" w:eastAsia="Calibri" w:hAnsi="Calibri"/>
          <w:sz w:val="21"/>
          <w:szCs w:val="21"/>
        </w:rPr>
        <w:t xml:space="preserve"> resale prices. </w:t>
      </w:r>
      <w:r>
        <w:rPr>
          <w:rFonts w:ascii="Calibri" w:cs="Calibri" w:eastAsia="Calibri" w:hAnsi="Calibri"/>
          <w:b/>
          <w:bCs/>
          <w:sz w:val="21"/>
          <w:szCs w:val="21"/>
        </w:rPr>
        <w:t xml:space="preserve">The Distributor is free to set the prices at which it resells</w:t>
      </w:r>
      <w:r>
        <w:rPr>
          <w:rFonts w:ascii="Calibri" w:cs="Calibri" w:eastAsia="Calibri" w:hAnsi="Calibri"/>
          <w:sz w:val="21"/>
          <w:szCs w:val="21"/>
        </w:rPr>
        <w:t xml:space="preserve">, and nothing in this agreement obliges it to observe any recommended price.</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i/>
          <w:iCs/>
          <w:sz w:val="21"/>
          <w:szCs w:val="21"/>
        </w:rPr>
        <w:t xml:space="preserve">Fixing or imposing minimum resale prices raises competition concerns. Recommended and maximum prices are generally acceptable; a recommendation enforced through withheld supply, cut rebates or threatened termination is price fixing in substance.</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Risk passes on delivery per the agreed Incoterm; </w:t>
      </w:r>
      <w:r>
        <w:rPr>
          <w:rFonts w:ascii="Calibri" w:cs="Calibri" w:eastAsia="Calibri" w:hAnsi="Calibri"/>
          <w:b/>
          <w:bCs/>
          <w:sz w:val="21"/>
          <w:szCs w:val="21"/>
        </w:rPr>
        <w:t xml:space="preserve">title passes on payment in full</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4. DISTRIBUTOR OBLIGATIONS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Distributor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use reasonable efforts to promote and sell the Products throughout the Territory;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meet the minimum purchase commitments;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hold its </w:t>
      </w:r>
      <w:r>
        <w:rPr>
          <w:rFonts w:ascii="Calibri" w:cs="Calibri" w:eastAsia="Calibri" w:hAnsi="Calibri"/>
          <w:b/>
          <w:bCs/>
          <w:sz w:val="21"/>
          <w:szCs w:val="21"/>
        </w:rPr>
        <w:t xml:space="preserve">trade licence covering the Products</w:t>
      </w:r>
      <w:r>
        <w:rPr>
          <w:rFonts w:ascii="Calibri" w:cs="Calibri" w:eastAsia="Calibri" w:hAnsi="Calibri"/>
          <w:sz w:val="21"/>
          <w:szCs w:val="21"/>
        </w:rPr>
        <w:t xml:space="preserve">, and provide a copy on request and renewal;</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maintain adequate stock, premises and trained personnel;</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obtain and maintain any </w:t>
      </w:r>
      <w:r>
        <w:rPr>
          <w:rFonts w:ascii="Calibri" w:cs="Calibri" w:eastAsia="Calibri" w:hAnsi="Calibri"/>
          <w:b/>
          <w:bCs/>
          <w:sz w:val="21"/>
          <w:szCs w:val="21"/>
        </w:rPr>
        <w:t xml:space="preserve">product registration, import permit or regulatory approval</w:t>
      </w:r>
      <w:r>
        <w:rPr>
          <w:rFonts w:ascii="Calibri" w:cs="Calibri" w:eastAsia="Calibri" w:hAnsi="Calibri"/>
          <w:sz w:val="21"/>
          <w:szCs w:val="21"/>
        </w:rPr>
        <w:t xml:space="preserve"> required, </w:t>
      </w:r>
      <w:r>
        <w:rPr>
          <w:rFonts w:ascii="Calibri" w:cs="Calibri" w:eastAsia="Calibri" w:hAnsi="Calibri"/>
          <w:b/>
          <w:bCs/>
          <w:sz w:val="21"/>
          <w:szCs w:val="21"/>
        </w:rPr>
        <w:t xml:space="preserve">in the Supplier’s name where the regime permits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comply with product safety, labelling and </w:t>
      </w:r>
      <w:r>
        <w:rPr>
          <w:rFonts w:ascii="Calibri" w:cs="Calibri" w:eastAsia="Calibri" w:hAnsi="Calibri"/>
          <w:b/>
          <w:bCs/>
          <w:sz w:val="21"/>
          <w:szCs w:val="21"/>
        </w:rPr>
        <w:t xml:space="preserve">Arabic labelling</w:t>
      </w:r>
      <w:r>
        <w:rPr>
          <w:rFonts w:ascii="Calibri" w:cs="Calibri" w:eastAsia="Calibri" w:hAnsi="Calibri"/>
          <w:sz w:val="21"/>
          <w:szCs w:val="21"/>
        </w:rPr>
        <w:t xml:space="preserve"> requirements;</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provide after-sales support and handle warranty claims;</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not modify the Products or their packaging without consent;</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report </w:t>
      </w:r>
      <w:r>
        <w:rPr>
          <w:rFonts w:ascii="Calibri" w:cs="Calibri" w:eastAsia="Calibri" w:hAnsi="Calibri"/>
          <w:b/>
          <w:bCs/>
          <w:sz w:val="21"/>
          <w:szCs w:val="21"/>
        </w:rPr>
        <w:t xml:space="preserve">[monthly]</w:t>
      </w:r>
      <w:r>
        <w:rPr>
          <w:rFonts w:ascii="Calibri" w:cs="Calibri" w:eastAsia="Calibri" w:hAnsi="Calibri"/>
          <w:sz w:val="21"/>
          <w:szCs w:val="21"/>
        </w:rPr>
        <w:t xml:space="preserve"> on sales, stock and market developments; and</w:t>
      </w:r>
    </w:p>
    <w:p>
      <w:pPr>
        <w:spacing w:after="100" w:before="40" w:line="276"/>
        <w:ind w:left="1440" w:hanging="720"/>
        <w:jc w:val="both"/>
      </w:pPr>
      <w:r>
        <w:rPr>
          <w:rFonts w:ascii="Calibri" w:cs="Calibri" w:eastAsia="Calibri" w:hAnsi="Calibri"/>
          <w:sz w:val="21"/>
          <w:szCs w:val="21"/>
        </w:rPr>
        <w:t xml:space="preserve">(j)	</w:t>
      </w:r>
      <w:r>
        <w:rPr>
          <w:rFonts w:ascii="Calibri" w:cs="Calibri" w:eastAsia="Calibri" w:hAnsi="Calibri"/>
          <w:sz w:val="21"/>
          <w:szCs w:val="21"/>
        </w:rPr>
        <w:t xml:space="preserve">notify the Supplier promptly of any complaint, safety issue or infringement.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TRADE MARKS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Supplier grants a </w:t>
      </w:r>
      <w:r>
        <w:rPr>
          <w:rFonts w:ascii="Calibri" w:cs="Calibri" w:eastAsia="Calibri" w:hAnsi="Calibri"/>
          <w:b/>
          <w:bCs/>
          <w:sz w:val="21"/>
          <w:szCs w:val="21"/>
        </w:rPr>
        <w:t xml:space="preserve">non-exclusive, non-transferable licence</w:t>
      </w:r>
      <w:r>
        <w:rPr>
          <w:rFonts w:ascii="Calibri" w:cs="Calibri" w:eastAsia="Calibri" w:hAnsi="Calibri"/>
          <w:sz w:val="21"/>
          <w:szCs w:val="21"/>
        </w:rPr>
        <w:t xml:space="preserve"> to use its trade marks solely to market and resell the Products in the Territory during the Term.</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Distributor shall use the marks only as approved and shall not alter them or combine them with its own.</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The Distributor shall not register</w:t>
      </w:r>
      <w:r>
        <w:rPr>
          <w:rFonts w:ascii="Calibri" w:cs="Calibri" w:eastAsia="Calibri" w:hAnsi="Calibri"/>
          <w:sz w:val="21"/>
          <w:szCs w:val="21"/>
        </w:rPr>
        <w:t xml:space="preserve">, or attempt to register, any of the Supplier’s trade marks or any confusingly similar mark or domain name. Any registration obtained in breach shall be assigned to the Supplier on demand.</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All goodwill accrues to the Supplier.</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i/>
          <w:iCs/>
          <w:sz w:val="21"/>
          <w:szCs w:val="21"/>
        </w:rPr>
        <w:t xml:space="preserve">Register your own marks in the UAE before appointing anyone. A distributor holding the local registration has decisive leverage at renewal and can obstruct a successor after termination — Clause 5.3 is a contractual remedy, not a substitute for owning the registration.</w:t>
      </w:r>
    </w:p>
    <w:p>
      <w:pPr>
        <w:keepNext/>
        <w:spacing w:after="120" w:before="280"/>
        <w:outlineLvl w:val="0"/>
      </w:pPr>
      <w:r>
        <w:rPr>
          <w:rFonts w:ascii="Calibri" w:cs="Calibri" w:eastAsia="Calibri" w:hAnsi="Calibri"/>
          <w:b/>
          <w:bCs/>
          <w:color w:val="14161B"/>
          <w:sz w:val="22"/>
          <w:szCs w:val="22"/>
        </w:rPr>
        <w:t xml:space="preserve">6. WARRANTIES, LIABILITY AND COMPLIANCE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Supplier warrants that the Products conform to specification, are free from material defects for </w:t>
      </w:r>
      <w:r>
        <w:rPr>
          <w:rFonts w:ascii="Calibri" w:cs="Calibri" w:eastAsia="Calibri" w:hAnsi="Calibri"/>
          <w:b/>
          <w:bCs/>
          <w:sz w:val="21"/>
          <w:szCs w:val="21"/>
        </w:rPr>
        <w:t xml:space="preserve">[12]</w:t>
      </w:r>
      <w:r>
        <w:rPr>
          <w:rFonts w:ascii="Calibri" w:cs="Calibri" w:eastAsia="Calibri" w:hAnsi="Calibri"/>
          <w:sz w:val="21"/>
          <w:szCs w:val="21"/>
        </w:rPr>
        <w:t xml:space="preserve"> months from delivery, and may lawfully be sold in the Territory.</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Distributor shall give no warranty on the Supplier’s behalf beyond that stated, and indemnifies the Supplier against claims arising from any it gives.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Supplier indemnifies the Distributor against claims that the Products infringe a third party’s intellectual property in the Territory.</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Subject to liability that cannot lawfully be excluded, neither party is liable for indirect or consequential loss, and each party’s total liability is capped at </w:t>
      </w:r>
      <w:r>
        <w:rPr>
          <w:rFonts w:ascii="Calibri" w:cs="Calibri" w:eastAsia="Calibri" w:hAnsi="Calibri"/>
          <w:b/>
          <w:bCs/>
          <w:sz w:val="21"/>
          <w:szCs w:val="21"/>
        </w:rPr>
        <w:t xml:space="preserve">[the value of Products purchased in the preceding 12 months / AED ______]</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Each party shall comply with applicable anti-bribery, sanctions and export control requirements.</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The Distributor shall maintain product and public liability insurance of not less than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7. TERM, TERMINATION AND EXIT</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agreement runs for </w:t>
      </w:r>
      <w:r>
        <w:rPr>
          <w:rFonts w:ascii="Calibri" w:cs="Calibri" w:eastAsia="Calibri" w:hAnsi="Calibri"/>
          <w:b/>
          <w:bCs/>
          <w:sz w:val="21"/>
          <w:szCs w:val="21"/>
        </w:rPr>
        <w:t xml:space="preserve">[2]</w:t>
      </w:r>
      <w:r>
        <w:rPr>
          <w:rFonts w:ascii="Calibri" w:cs="Calibri" w:eastAsia="Calibri" w:hAnsi="Calibri"/>
          <w:sz w:val="21"/>
          <w:szCs w:val="21"/>
        </w:rPr>
        <w:t xml:space="preserve"> years and renews for successive </w:t>
      </w:r>
      <w:r>
        <w:rPr>
          <w:rFonts w:ascii="Calibri" w:cs="Calibri" w:eastAsia="Calibri" w:hAnsi="Calibri"/>
          <w:b/>
          <w:bCs/>
          <w:sz w:val="21"/>
          <w:szCs w:val="21"/>
        </w:rPr>
        <w:t xml:space="preserve">[12]</w:t>
      </w:r>
      <w:r>
        <w:rPr>
          <w:rFonts w:ascii="Calibri" w:cs="Calibri" w:eastAsia="Calibri" w:hAnsi="Calibri"/>
          <w:sz w:val="21"/>
          <w:szCs w:val="21"/>
        </w:rPr>
        <w:t xml:space="preserve">-month periods unless either party gives </w:t>
      </w:r>
      <w:r>
        <w:rPr>
          <w:rFonts w:ascii="Calibri" w:cs="Calibri" w:eastAsia="Calibri" w:hAnsi="Calibri"/>
          <w:b/>
          <w:bCs/>
          <w:sz w:val="21"/>
          <w:szCs w:val="21"/>
        </w:rPr>
        <w:t xml:space="preserve">[6]</w:t>
      </w:r>
      <w:r>
        <w:rPr>
          <w:rFonts w:ascii="Calibri" w:cs="Calibri" w:eastAsia="Calibri" w:hAnsi="Calibri"/>
          <w:sz w:val="21"/>
          <w:szCs w:val="21"/>
        </w:rPr>
        <w:t xml:space="preserve"> months notice.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Either party may terminate immediately for material breach not remedied within </w:t>
      </w:r>
      <w:r>
        <w:rPr>
          <w:rFonts w:ascii="Calibri" w:cs="Calibri" w:eastAsia="Calibri" w:hAnsi="Calibri"/>
          <w:b/>
          <w:bCs/>
          <w:sz w:val="21"/>
          <w:szCs w:val="21"/>
        </w:rPr>
        <w:t xml:space="preserve">[30]</w:t>
      </w:r>
      <w:r>
        <w:rPr>
          <w:rFonts w:ascii="Calibri" w:cs="Calibri" w:eastAsia="Calibri" w:hAnsi="Calibri"/>
          <w:sz w:val="21"/>
          <w:szCs w:val="21"/>
        </w:rPr>
        <w:t xml:space="preserve"> days, insolvency, or an unconsented change of control.</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Supplier may terminate immediately where the Distributor ceases to hold a licence covering the Products, or applies to register a commercial agency without consent.</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On termination the Distributor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cease using the Supplier’s trade marks and remove them from premises, website and materials;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transfer or cancel any product registration held in its name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deliver up customer lists, marketing materials and technical documentation;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assign any trade mark or domain registration obtained in breach of Clause 5.3.</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b/>
          <w:bCs/>
          <w:sz w:val="21"/>
          <w:szCs w:val="21"/>
        </w:rPr>
        <w:t xml:space="preserve">Stock.</w:t>
      </w:r>
      <w:r>
        <w:rPr>
          <w:rFonts w:ascii="Calibri" w:cs="Calibri" w:eastAsia="Calibri" w:hAnsi="Calibri"/>
          <w:sz w:val="21"/>
          <w:szCs w:val="21"/>
        </w:rPr>
        <w:t xml:space="preserve"> The Supplier </w:t>
      </w:r>
      <w:r>
        <w:rPr>
          <w:rFonts w:ascii="Calibri" w:cs="Calibri" w:eastAsia="Calibri" w:hAnsi="Calibri"/>
          <w:b/>
          <w:bCs/>
          <w:sz w:val="21"/>
          <w:szCs w:val="21"/>
        </w:rPr>
        <w:t xml:space="preserve">[shall / may at its option]</w:t>
      </w:r>
      <w:r>
        <w:rPr>
          <w:rFonts w:ascii="Calibri" w:cs="Calibri" w:eastAsia="Calibri" w:hAnsi="Calibri"/>
          <w:sz w:val="21"/>
          <w:szCs w:val="21"/>
        </w:rPr>
        <w:t xml:space="preserve"> repurchase unsold Products in saleable condition at </w:t>
      </w:r>
      <w:r>
        <w:rPr>
          <w:rFonts w:ascii="Calibri" w:cs="Calibri" w:eastAsia="Calibri" w:hAnsi="Calibri"/>
          <w:b/>
          <w:bCs/>
          <w:sz w:val="21"/>
          <w:szCs w:val="21"/>
        </w:rPr>
        <w:t xml:space="preserve">[the price paid less ______ per cent]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7.6	</w:t>
      </w:r>
      <w:r>
        <w:rPr>
          <w:rFonts w:ascii="Calibri" w:cs="Calibri" w:eastAsia="Calibri" w:hAnsi="Calibri"/>
          <w:b/>
          <w:bCs/>
          <w:sz w:val="21"/>
          <w:szCs w:val="21"/>
        </w:rPr>
        <w:t xml:space="preserve">No compensation is payable on termination</w:t>
      </w:r>
      <w:r>
        <w:rPr>
          <w:rFonts w:ascii="Calibri" w:cs="Calibri" w:eastAsia="Calibri" w:hAnsi="Calibri"/>
          <w:sz w:val="21"/>
          <w:szCs w:val="21"/>
        </w:rPr>
        <w:t xml:space="preserve"> beyond the amounts in Clause 7.5. </w:t>
      </w:r>
      <w:r>
        <w:rPr>
          <w:rFonts w:ascii="Calibri" w:cs="Calibri" w:eastAsia="Calibri" w:hAnsi="Calibri"/>
          <w:i/>
          <w:iCs/>
          <w:sz w:val="21"/>
          <w:szCs w:val="21"/>
        </w:rPr>
        <w:t xml:space="preserve">This is the practical difference from a registered agency — preserve it by not registering.</w:t>
      </w:r>
    </w:p>
    <w:p>
      <w:pPr>
        <w:spacing w:after="120" w:before="60" w:line="276"/>
        <w:ind w:left="720" w:hanging="720"/>
        <w:jc w:val="both"/>
      </w:pPr>
      <w:r>
        <w:rPr>
          <w:rFonts w:ascii="Calibri" w:cs="Calibri" w:eastAsia="Calibri" w:hAnsi="Calibri"/>
          <w:sz w:val="21"/>
          <w:szCs w:val="21"/>
        </w:rPr>
        <w:t xml:space="preserve">7.7	</w:t>
      </w:r>
      <w:r>
        <w:rPr>
          <w:rFonts w:ascii="Calibri" w:cs="Calibri" w:eastAsia="Calibri" w:hAnsi="Calibri"/>
          <w:sz w:val="21"/>
          <w:szCs w:val="21"/>
        </w:rPr>
        <w:t xml:space="preserve">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termination the Distributor shall not sell competing products to customers it supplied under this agreement.</w:t>
      </w:r>
    </w:p>
    <w:p>
      <w:pPr>
        <w:keepNext/>
        <w:spacing w:after="120" w:before="280"/>
        <w:outlineLvl w:val="0"/>
      </w:pPr>
      <w:r>
        <w:rPr>
          <w:rFonts w:ascii="Calibri" w:cs="Calibri" w:eastAsia="Calibri" w:hAnsi="Calibri"/>
          <w:b/>
          <w:bCs/>
          <w:color w:val="14161B"/>
          <w:sz w:val="22"/>
          <w:szCs w:val="22"/>
        </w:rPr>
        <w:t xml:space="preserve">8.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Neither party may assign without consent, save to a group company or on a sale of its business.</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This is the entire agreement; no amendment is effective unless in writing and signed.</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Governed by </w:t>
      </w:r>
      <w:r>
        <w:rPr>
          <w:rFonts w:ascii="Calibri" w:cs="Calibri" w:eastAsia="Calibri" w:hAnsi="Calibri"/>
          <w:b/>
          <w:bCs/>
          <w:sz w:val="21"/>
          <w:szCs w:val="21"/>
        </w:rPr>
        <w:t xml:space="preserve">[the laws of the UAE and the emirate of ______ / DIFC law / ADGM law]</w:t>
      </w:r>
      <w:r>
        <w:rPr>
          <w:rFonts w:ascii="Calibri" w:cs="Calibri" w:eastAsia="Calibri" w:hAnsi="Calibri"/>
          <w:sz w:val="21"/>
          <w:szCs w:val="21"/>
        </w:rPr>
        <w:t xml:space="preserve">, with </w:t>
      </w:r>
      <w:r>
        <w:rPr>
          <w:rFonts w:ascii="Calibri" w:cs="Calibri" w:eastAsia="Calibri" w:hAnsi="Calibri"/>
          <w:b/>
          <w:bCs/>
          <w:sz w:val="21"/>
          <w:szCs w:val="21"/>
        </w:rPr>
        <w:t xml:space="preserve">[the courts of ______ / arbitration in ______]</w:t>
      </w:r>
      <w:r>
        <w:rPr>
          <w:rFonts w:ascii="Calibri" w:cs="Calibri" w:eastAsia="Calibri" w:hAnsi="Calibri"/>
          <w:sz w:val="21"/>
          <w:szCs w:val="21"/>
        </w:rPr>
        <w:t xml:space="preserve"> having jurisdiction.</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b/>
          <w:bCs/>
          <w:sz w:val="21"/>
          <w:szCs w:val="21"/>
        </w:rPr>
        <w:t xml:space="preserve">[Where bilingual]</w:t>
      </w:r>
      <w:r>
        <w:rPr>
          <w:rFonts w:ascii="Calibri" w:cs="Calibri" w:eastAsia="Calibri" w:hAnsi="Calibri"/>
          <w:sz w:val="21"/>
          <w:szCs w:val="21"/>
        </w:rPr>
        <w:t xml:space="preserve"> Executed in English and Arabic. </w:t>
      </w:r>
      <w:r>
        <w:rPr>
          <w:rFonts w:ascii="Calibri" w:cs="Calibri" w:eastAsia="Calibri" w:hAnsi="Calibri"/>
          <w:b/>
          <w:bCs/>
          <w:sz w:val="21"/>
          <w:szCs w:val="21"/>
        </w:rPr>
        <w:t xml:space="preserve">In the event of conflict the Arabic version prevails.</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[SUPPLIER]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[DISTRIBUTOR]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is deliberately unregistered</w:t>
      </w:r>
    </w:p>
    <w:p>
      <w:pPr>
        <w:spacing w:after="60" w:line="264"/>
        <w:jc w:val="both"/>
      </w:pPr>
      <w:r>
        <w:rPr>
          <w:rFonts w:ascii="Calibri" w:cs="Calibri" w:eastAsia="Calibri" w:hAnsi="Calibri"/>
          <w:sz w:val="19"/>
          <w:szCs w:val="19"/>
        </w:rPr>
        <w:t xml:space="preserve">A registered commercial agency under Federal Law 3 of 2022 gives the agent statutory exclusivity, protection against termination and non-renewal, compensation rights and the power to block parallel imports. Those cannot be displaced by contract. This document is for a relationship the principal can actually exit.</w:t>
      </w:r>
    </w:p>
    <w:p>
      <w:pPr>
        <w:keepNext/>
        <w:spacing w:after="40" w:before="140"/>
      </w:pPr>
      <w:r>
        <w:rPr>
          <w:rFonts w:ascii="Calibri" w:cs="Calibri" w:eastAsia="Calibri" w:hAnsi="Calibri"/>
          <w:b/>
          <w:bCs/>
          <w:color w:val="14161B"/>
          <w:sz w:val="20"/>
          <w:szCs w:val="20"/>
        </w:rPr>
        <w:t xml:space="preserve">Say expressly that neither party will register</w:t>
      </w:r>
    </w:p>
    <w:p>
      <w:pPr>
        <w:spacing w:after="60" w:line="264"/>
        <w:jc w:val="both"/>
      </w:pPr>
      <w:r>
        <w:rPr>
          <w:rFonts w:ascii="Calibri" w:cs="Calibri" w:eastAsia="Calibri" w:hAnsi="Calibri"/>
          <w:sz w:val="19"/>
          <w:szCs w:val="19"/>
        </w:rPr>
        <w:t xml:space="preserve">Clause 1.3 prevents unilateral registration. Without it, a distributor can apply to register the arrangement and convert an ordinary commercial relationship into one governed by the statutory regime. Make attempted registration a termination event, as Clause 7.3 does.</w:t>
      </w:r>
    </w:p>
    <w:p>
      <w:pPr>
        <w:keepNext/>
        <w:spacing w:after="40" w:before="140"/>
      </w:pPr>
      <w:r>
        <w:rPr>
          <w:rFonts w:ascii="Calibri" w:cs="Calibri" w:eastAsia="Calibri" w:hAnsi="Calibri"/>
          <w:b/>
          <w:bCs/>
          <w:color w:val="14161B"/>
          <w:sz w:val="20"/>
          <w:szCs w:val="20"/>
        </w:rPr>
        <w:t xml:space="preserve">Registered agents must be UAE nationals or wholly UAE-owned</w:t>
      </w:r>
    </w:p>
    <w:p>
      <w:pPr>
        <w:spacing w:after="60" w:line="264"/>
        <w:jc w:val="both"/>
      </w:pPr>
      <w:r>
        <w:rPr>
          <w:rFonts w:ascii="Calibri" w:cs="Calibri" w:eastAsia="Calibri" w:hAnsi="Calibri"/>
          <w:sz w:val="19"/>
          <w:szCs w:val="19"/>
        </w:rPr>
        <w:t xml:space="preserve">That eligibility requirement is itself a reason many arrangements cannot be registered. Confirm the current scope of the exceptions rather than assuming registration is available or unavailable.</w:t>
      </w:r>
    </w:p>
    <w:p>
      <w:pPr>
        <w:keepNext/>
        <w:spacing w:after="40" w:before="140"/>
      </w:pPr>
      <w:r>
        <w:rPr>
          <w:rFonts w:ascii="Calibri" w:cs="Calibri" w:eastAsia="Calibri" w:hAnsi="Calibri"/>
          <w:b/>
          <w:bCs/>
          <w:color w:val="14161B"/>
          <w:sz w:val="20"/>
          <w:szCs w:val="20"/>
        </w:rPr>
        <w:t xml:space="preserve">Register your own trade marks before appointing anyone</w:t>
      </w:r>
    </w:p>
    <w:p>
      <w:pPr>
        <w:spacing w:after="60" w:line="264"/>
        <w:jc w:val="both"/>
      </w:pPr>
      <w:r>
        <w:rPr>
          <w:rFonts w:ascii="Calibri" w:cs="Calibri" w:eastAsia="Calibri" w:hAnsi="Calibri"/>
          <w:sz w:val="19"/>
          <w:szCs w:val="19"/>
        </w:rPr>
        <w:t xml:space="preserve">A distributor holding the local trade mark registration has decisive leverage at renewal and can obstruct a successor after termination. The contractual prohibition in Clause 5.3 is a remedy after the fact; owning the registration prevents the problem.</w:t>
      </w:r>
    </w:p>
    <w:p>
      <w:pPr>
        <w:keepNext/>
        <w:spacing w:after="40" w:before="140"/>
      </w:pPr>
      <w:r>
        <w:rPr>
          <w:rFonts w:ascii="Calibri" w:cs="Calibri" w:eastAsia="Calibri" w:hAnsi="Calibri"/>
          <w:b/>
          <w:bCs/>
          <w:color w:val="14161B"/>
          <w:sz w:val="20"/>
          <w:szCs w:val="20"/>
        </w:rPr>
        <w:t xml:space="preserve">Watch who holds the product registrations</w:t>
      </w:r>
    </w:p>
    <w:p>
      <w:pPr>
        <w:spacing w:after="60" w:line="264"/>
        <w:jc w:val="both"/>
      </w:pPr>
      <w:r>
        <w:rPr>
          <w:rFonts w:ascii="Calibri" w:cs="Calibri" w:eastAsia="Calibri" w:hAnsi="Calibri"/>
          <w:sz w:val="19"/>
          <w:szCs w:val="19"/>
        </w:rPr>
        <w:t xml:space="preserve">Where products need regulatory registration or import approval, registrations in the distributor’s name become leverage on exit and can delay a replacement by months. Hold them in the supplier’s name from the outset where the regime permits, and make transfer an exit obligation.</w:t>
      </w:r>
    </w:p>
    <w:p>
      <w:pPr>
        <w:keepNext/>
        <w:spacing w:after="40" w:before="140"/>
      </w:pPr>
      <w:r>
        <w:rPr>
          <w:rFonts w:ascii="Calibri" w:cs="Calibri" w:eastAsia="Calibri" w:hAnsi="Calibri"/>
          <w:b/>
          <w:bCs/>
          <w:color w:val="14161B"/>
          <w:sz w:val="20"/>
          <w:szCs w:val="20"/>
        </w:rPr>
        <w:t xml:space="preserve">Do not impose minimum resale prices</w:t>
      </w:r>
    </w:p>
    <w:p>
      <w:pPr>
        <w:spacing w:after="60" w:line="264"/>
        <w:jc w:val="both"/>
      </w:pPr>
      <w:r>
        <w:rPr>
          <w:rFonts w:ascii="Calibri" w:cs="Calibri" w:eastAsia="Calibri" w:hAnsi="Calibri"/>
          <w:sz w:val="19"/>
          <w:szCs w:val="19"/>
        </w:rPr>
        <w:t xml:space="preserve">Fixing or imposing the price at which the distributor may resell raises competition concerns. Recommended and maximum prices are generally acceptable. A recommendation enforced through withheld supply, cut rebates or threatened termination is price fixing in substance, whatever the contract says.</w:t>
      </w:r>
    </w:p>
    <w:p>
      <w:pPr>
        <w:keepNext/>
        <w:spacing w:after="40" w:before="140"/>
      </w:pPr>
      <w:r>
        <w:rPr>
          <w:rFonts w:ascii="Calibri" w:cs="Calibri" w:eastAsia="Calibri" w:hAnsi="Calibri"/>
          <w:b/>
          <w:bCs/>
          <w:color w:val="14161B"/>
          <w:sz w:val="20"/>
          <w:szCs w:val="20"/>
        </w:rPr>
        <w:t xml:space="preserve">Check the distributor is licensed for the products</w:t>
      </w:r>
    </w:p>
    <w:p>
      <w:pPr>
        <w:spacing w:after="60" w:line="264"/>
        <w:jc w:val="both"/>
      </w:pPr>
      <w:r>
        <w:rPr>
          <w:rFonts w:ascii="Calibri" w:cs="Calibri" w:eastAsia="Calibri" w:hAnsi="Calibri"/>
          <w:sz w:val="19"/>
          <w:szCs w:val="19"/>
        </w:rPr>
        <w:t xml:space="preserve">A UAE company may only trade in what its licence covers. A distributor without the right activity cannot lawfully import or sell, which becomes the supplier’s problem at customs and in the market.</w:t>
      </w:r>
    </w:p>
    <w:p>
      <w:pPr>
        <w:keepNext/>
        <w:spacing w:after="40" w:before="140"/>
      </w:pPr>
      <w:r>
        <w:rPr>
          <w:rFonts w:ascii="Calibri" w:cs="Calibri" w:eastAsia="Calibri" w:hAnsi="Calibri"/>
          <w:b/>
          <w:bCs/>
          <w:color w:val="14161B"/>
          <w:sz w:val="20"/>
          <w:szCs w:val="20"/>
        </w:rPr>
        <w:t xml:space="preserve">Arabic labelling can stop a shipment</w:t>
      </w:r>
    </w:p>
    <w:p>
      <w:pPr>
        <w:spacing w:after="60" w:line="264"/>
        <w:jc w:val="both"/>
      </w:pPr>
      <w:r>
        <w:rPr>
          <w:rFonts w:ascii="Calibri" w:cs="Calibri" w:eastAsia="Calibri" w:hAnsi="Calibri"/>
          <w:sz w:val="19"/>
          <w:szCs w:val="19"/>
        </w:rPr>
        <w:t xml:space="preserve">Product labelling, marking and conformity requirements apply on import, and Arabic labelling is required for many categories. Non-compliant goods sit at the port. Agree who is responsible and confirm requirements for the specific product before the first shipment.</w:t>
      </w:r>
    </w:p>
    <w:p>
      <w:pPr>
        <w:keepNext/>
        <w:spacing w:after="40" w:before="140"/>
      </w:pPr>
      <w:r>
        <w:rPr>
          <w:rFonts w:ascii="Calibri" w:cs="Calibri" w:eastAsia="Calibri" w:hAnsi="Calibri"/>
          <w:b/>
          <w:bCs/>
          <w:color w:val="14161B"/>
          <w:sz w:val="20"/>
          <w:szCs w:val="20"/>
        </w:rPr>
        <w:t xml:space="preserve">Make exclusivity conditional on performance</w:t>
      </w:r>
    </w:p>
    <w:p>
      <w:pPr>
        <w:spacing w:after="60" w:line="264"/>
        <w:jc w:val="both"/>
      </w:pPr>
      <w:r>
        <w:rPr>
          <w:rFonts w:ascii="Calibri" w:cs="Calibri" w:eastAsia="Calibri" w:hAnsi="Calibri"/>
          <w:sz w:val="19"/>
          <w:szCs w:val="19"/>
        </w:rPr>
        <w:t xml:space="preserve">Exclusivity without minimum commitments gives the distributor a locked territory with no obligation to develop it. Conversion to non-exclusive is usually a more useful remedy than termination, and it is easier to exercise.</w:t>
      </w:r>
    </w:p>
    <w:p>
      <w:pPr>
        <w:keepNext/>
        <w:spacing w:after="40" w:before="140"/>
      </w:pPr>
      <w:r>
        <w:rPr>
          <w:rFonts w:ascii="Calibri" w:cs="Calibri" w:eastAsia="Calibri" w:hAnsi="Calibri"/>
          <w:b/>
          <w:bCs/>
          <w:color w:val="14161B"/>
          <w:sz w:val="20"/>
          <w:szCs w:val="20"/>
        </w:rPr>
        <w:t xml:space="preserve">Sole is the practical middle ground</w:t>
      </w:r>
    </w:p>
    <w:p>
      <w:pPr>
        <w:spacing w:after="60" w:line="264"/>
        <w:jc w:val="both"/>
      </w:pPr>
      <w:r>
        <w:rPr>
          <w:rFonts w:ascii="Calibri" w:cs="Calibri" w:eastAsia="Calibri" w:hAnsi="Calibri"/>
          <w:sz w:val="19"/>
          <w:szCs w:val="19"/>
        </w:rPr>
        <w:t xml:space="preserve">Exclusive appointments prevent the supplier selling directly even to accounts it already holds. Sole appointments preserve that ability. Reserving named accounts in a schedule resolves most of the tension.</w:t>
      </w:r>
    </w:p>
    <w:p>
      <w:pPr>
        <w:keepNext/>
        <w:spacing w:after="40" w:before="140"/>
      </w:pPr>
      <w:r>
        <w:rPr>
          <w:rFonts w:ascii="Calibri" w:cs="Calibri" w:eastAsia="Calibri" w:hAnsi="Calibri"/>
          <w:b/>
          <w:bCs/>
          <w:color w:val="14161B"/>
          <w:sz w:val="20"/>
          <w:szCs w:val="20"/>
        </w:rPr>
        <w:t xml:space="preserve">Agree the stock position before you need it</w:t>
      </w:r>
    </w:p>
    <w:p>
      <w:pPr>
        <w:spacing w:after="60" w:line="264"/>
        <w:jc w:val="both"/>
      </w:pPr>
      <w:r>
        <w:rPr>
          <w:rFonts w:ascii="Calibri" w:cs="Calibri" w:eastAsia="Calibri" w:hAnsi="Calibri"/>
          <w:sz w:val="19"/>
          <w:szCs w:val="19"/>
        </w:rPr>
        <w:t xml:space="preserve">A distributor left holding inventory it can no longer sell will fight about it. Agree whether repurchase is an obligation or an option, at what price and in what condition, at the outset — silence guarantees a dispute at the worst point.</w:t>
      </w:r>
    </w:p>
    <w:p>
      <w:pPr>
        <w:keepNext/>
        <w:spacing w:after="40" w:before="140"/>
      </w:pPr>
      <w:r>
        <w:rPr>
          <w:rFonts w:ascii="Calibri" w:cs="Calibri" w:eastAsia="Calibri" w:hAnsi="Calibri"/>
          <w:b/>
          <w:bCs/>
          <w:color w:val="14161B"/>
          <w:sz w:val="20"/>
          <w:szCs w:val="20"/>
        </w:rPr>
        <w:t xml:space="preserve">Keep the post-term restraint narrow</w:t>
      </w:r>
    </w:p>
    <w:p>
      <w:pPr>
        <w:spacing w:after="60" w:line="264"/>
        <w:jc w:val="both"/>
      </w:pPr>
      <w:r>
        <w:rPr>
          <w:rFonts w:ascii="Calibri" w:cs="Calibri" w:eastAsia="Calibri" w:hAnsi="Calibri"/>
          <w:sz w:val="19"/>
          <w:szCs w:val="19"/>
        </w:rPr>
        <w:t xml:space="preserve">A twelve-month restriction confined to customers actually supplied under the agreement is defensible. A general market-wide non-compete is harder to justify and harder to enforce.</w:t>
      </w:r>
    </w:p>
    <w:p>
      <w:pPr>
        <w:keepNext/>
        <w:spacing w:after="40" w:before="140"/>
      </w:pPr>
      <w:r>
        <w:rPr>
          <w:rFonts w:ascii="Calibri" w:cs="Calibri" w:eastAsia="Calibri" w:hAnsi="Calibri"/>
          <w:b/>
          <w:bCs/>
          <w:color w:val="14161B"/>
          <w:sz w:val="20"/>
          <w:szCs w:val="20"/>
        </w:rPr>
        <w:t xml:space="preserve">Product liability follows the supply chain</w:t>
      </w:r>
    </w:p>
    <w:p>
      <w:pPr>
        <w:spacing w:after="60" w:line="264"/>
        <w:jc w:val="both"/>
      </w:pPr>
      <w:r>
        <w:rPr>
          <w:rFonts w:ascii="Calibri" w:cs="Calibri" w:eastAsia="Calibri" w:hAnsi="Calibri"/>
          <w:sz w:val="19"/>
          <w:szCs w:val="19"/>
        </w:rPr>
        <w:t xml:space="preserve">The distributor may be liable to end customers as the supplier of record and may be the importer for product safety purposes. Insurance, warranty handling and recall cooperation matter more here than in an ordinary supply arrangement.</w:t>
      </w:r>
    </w:p>
    <w:p>
      <w:pPr>
        <w:keepNext/>
        <w:spacing w:after="40" w:before="140"/>
      </w:pPr>
      <w:r>
        <w:rPr>
          <w:rFonts w:ascii="Calibri" w:cs="Calibri" w:eastAsia="Calibri" w:hAnsi="Calibri"/>
          <w:b/>
          <w:bCs/>
          <w:color w:val="14161B"/>
          <w:sz w:val="20"/>
          <w:szCs w:val="20"/>
        </w:rPr>
        <w:t xml:space="preserve">Sequence the exit properly</w:t>
      </w:r>
    </w:p>
    <w:p>
      <w:pPr>
        <w:spacing w:after="60" w:line="264"/>
        <w:jc w:val="both"/>
      </w:pPr>
      <w:r>
        <w:rPr>
          <w:rFonts w:ascii="Calibri" w:cs="Calibri" w:eastAsia="Calibri" w:hAnsi="Calibri"/>
          <w:sz w:val="19"/>
          <w:szCs w:val="19"/>
        </w:rPr>
        <w:t xml:space="preserve">Cease trade mark use, transfer registrations, recover materials and resolve stock before appointing a successor. Overlapping appointments create liability to both parties and can leave the incoming distributor unable to import.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Federal Law 3 of 2022 on Regulating Commercial Agencies, its eligibility exceptions and transitional provisions, competition law guidance, product safety and labelling requirements and customs rules all change — take UAE legal advice before appointing a distributor, and specifically before agreeing to any registration.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2026-08-23T16:28:35.835Z</dcterms:created>
  <dcterms:modified xsi:type="dcterms:W3CDTF">2026-08-23T16:28:35.835Z</dcterms:modified>
</cp:coreProperties>
</file>

<file path=docProps/custom.xml><?xml version="1.0" encoding="utf-8"?>
<Properties xmlns="http://schemas.openxmlformats.org/officeDocument/2006/custom-properties" xmlns:vt="http://schemas.openxmlformats.org/officeDocument/2006/docPropsVTypes"/>
</file>