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 INJURY COMPENSATION</w:t>
      </w:r>
    </w:p>
    <w:p>
      <w:pPr>
        <w:spacing w:after="260"/>
        <w:jc w:val="center"/>
      </w:pPr>
      <w:r>
        <w:rPr>
          <w:rFonts w:ascii="Calibri" w:cs="Calibri" w:eastAsia="Calibri" w:hAnsi="Calibri"/>
          <w:i/>
          <w:iCs/>
          <w:color w:val="6E7480"/>
          <w:sz w:val="19"/>
          <w:szCs w:val="19"/>
        </w:rPr>
        <w:t xml:space="preserve">Insurance, incident reporting and claims</w:t>
      </w:r>
    </w:p>
    <w:p>
      <w:pPr>
        <w:spacing w:after="180" w:before="0" w:line="276"/>
        <w:jc w:val="both"/>
      </w:pPr>
      <w:r>
        <w:rPr>
          <w:rFonts w:ascii="Calibri" w:cs="Calibri" w:eastAsia="Calibri" w:hAnsi="Calibri"/>
          <w:i/>
          <w:iCs/>
          <w:color w:val="6E7480"/>
          <w:sz w:val="21"/>
          <w:szCs w:val="21"/>
        </w:rPr>
        <w:t xml:space="preserve">Work injury compensation is a no-fault regime: the employee does not have to show the employer was negligent, and the employer cannot defend on the basis that the employee was careless. What the employer controls is whether insurance is in place, whether the incident is reported in time, and whether the employee is treated properly while a claim runs.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  Policy: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period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covered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for whom insurance is compulsory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see Section 1</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Insurer notification contact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Internal reporting contact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renewal diarised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MUST BE INSURED</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Insurance is </w:t>
      </w:r>
      <w:r>
        <w:rPr>
          <w:rFonts w:ascii="Calibri" w:cs="Calibri" w:eastAsia="Calibri" w:hAnsi="Calibri"/>
          <w:b/>
          <w:bCs/>
          <w:sz w:val="21"/>
          <w:szCs w:val="21"/>
        </w:rPr>
        <w:t xml:space="preserve">compulsory</w:t>
      </w:r>
      <w:r>
        <w:rPr>
          <w:rFonts w:ascii="Calibri" w:cs="Calibri" w:eastAsia="Calibri" w:hAnsi="Calibri"/>
          <w:sz w:val="21"/>
          <w:szCs w:val="21"/>
        </w:rPr>
        <w:t xml:space="preserve"> for all employees doing manual work, regardless of salary, and for non-manual employees earning at or below the prescribed monthly salary threshold.</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Act itself covers a wider group than the compulsory insurance requirement. </w:t>
      </w:r>
      <w:r>
        <w:rPr>
          <w:rFonts w:ascii="Calibri" w:cs="Calibri" w:eastAsia="Calibri" w:hAnsi="Calibri"/>
          <w:b/>
          <w:bCs/>
          <w:sz w:val="21"/>
          <w:szCs w:val="21"/>
        </w:rPr>
        <w:t xml:space="preserve">An employee may be entitled to compensation even where the employer was not required to insure them</w:t>
      </w:r>
      <w:r>
        <w:rPr>
          <w:rFonts w:ascii="Calibri" w:cs="Calibri" w:eastAsia="Calibri" w:hAnsi="Calibri"/>
          <w:sz w:val="21"/>
          <w:szCs w:val="21"/>
        </w:rPr>
        <w:t xml:space="preserve"> — in which case the employer bears the cost directly.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Because of Clause 1.2, many employers insure their whole workforce rather than only the compulsory group. The additional premium is usually modest against the exposure.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698"/>
        <w:gridCol w:w="3278"/>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Insurance compulsory?</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Covered by the Act?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Manual workers, any salary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Non-manual employees at or below the salary threshold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Non-manual employees above the threshold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compulsory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r>
              <w:rPr>
                <w:rFonts w:ascii="Calibri" w:cs="Calibri" w:eastAsia="Calibri" w:hAnsi="Calibri"/>
                <w:sz w:val="18"/>
                <w:szCs w:val="18"/>
              </w:rPr>
              <w:t xml:space="preserve"> — employer bears the cost if uninsured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and S Pass holders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Pass holders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 on the work and salary]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Part-time and temporary employees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for the category]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Genuine independent contractors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 but check the classification is genuine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Domestic workers, and certain other categories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[Excluded — confirm]</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Separate arrangements apply</w:t>
            </w:r>
          </w:p>
        </w:tc>
      </w:tr>
    </w:tbl>
    <w:p>
      <w:pPr>
        <w:keepNext/>
        <w:spacing w:after="120" w:before="280"/>
        <w:outlineLvl w:val="0"/>
      </w:pPr>
      <w:r>
        <w:rPr>
          <w:rFonts w:ascii="Calibri" w:cs="Calibri" w:eastAsia="Calibri" w:hAnsi="Calibri"/>
          <w:b/>
          <w:bCs/>
          <w:color w:val="14161B"/>
          <w:sz w:val="22"/>
          <w:szCs w:val="22"/>
        </w:rPr>
        <w:t xml:space="preserve">2. WHAT IS COMPENSABLE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Compensation is payable for an accident </w:t>
      </w:r>
      <w:r>
        <w:rPr>
          <w:rFonts w:ascii="Calibri" w:cs="Calibri" w:eastAsia="Calibri" w:hAnsi="Calibri"/>
          <w:b/>
          <w:bCs/>
          <w:sz w:val="21"/>
          <w:szCs w:val="21"/>
        </w:rPr>
        <w:t xml:space="preserve">arising out of and in the course of employment</w:t>
      </w:r>
      <w:r>
        <w:rPr>
          <w:rFonts w:ascii="Calibri" w:cs="Calibri" w:eastAsia="Calibri" w:hAnsi="Calibri"/>
          <w:sz w:val="21"/>
          <w:szCs w:val="21"/>
        </w:rPr>
        <w:t xml:space="preserve">, and for prescribed occupational diseases.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It is a </w:t>
      </w:r>
      <w:r>
        <w:rPr>
          <w:rFonts w:ascii="Calibri" w:cs="Calibri" w:eastAsia="Calibri" w:hAnsi="Calibri"/>
          <w:b/>
          <w:bCs/>
          <w:sz w:val="21"/>
          <w:szCs w:val="21"/>
        </w:rPr>
        <w:t xml:space="preserve">no-fault</w:t>
      </w:r>
      <w:r>
        <w:rPr>
          <w:rFonts w:ascii="Calibri" w:cs="Calibri" w:eastAsia="Calibri" w:hAnsi="Calibri"/>
          <w:sz w:val="21"/>
          <w:szCs w:val="21"/>
        </w:rPr>
        <w:t xml:space="preserve"> scheme. The employee does not prove negligence, and contributory carelessness by the employee does not defeat the claim, subject to limited exceptions such as serious and wilful misconduct where the injury is not serious.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Compensation covers medical expenses up to prescribed limits, medical leave wages, and lump sums for permanent incapacity or death, all computed on prescribed bases and subject to prescribed minimums and maximums.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An employee may instead pursue a common law claim for damages, but </w:t>
      </w:r>
      <w:r>
        <w:rPr>
          <w:rFonts w:ascii="Calibri" w:cs="Calibri" w:eastAsia="Calibri" w:hAnsi="Calibri"/>
          <w:b/>
          <w:bCs/>
          <w:sz w:val="21"/>
          <w:szCs w:val="21"/>
        </w:rPr>
        <w:t xml:space="preserve">not both</w:t>
      </w:r>
      <w:r>
        <w:rPr>
          <w:rFonts w:ascii="Calibri" w:cs="Calibri" w:eastAsia="Calibri" w:hAnsi="Calibri"/>
          <w:sz w:val="21"/>
          <w:szCs w:val="21"/>
        </w:rPr>
        <w:t xml:space="preserve"> — the election matters and the employee should be free to take advice on it.</w:t>
      </w:r>
    </w:p>
    <w:p>
      <w:pPr>
        <w:keepNext/>
        <w:spacing w:after="120" w:before="280"/>
        <w:outlineLvl w:val="0"/>
      </w:pPr>
      <w:r>
        <w:rPr>
          <w:rFonts w:ascii="Calibri" w:cs="Calibri" w:eastAsia="Calibri" w:hAnsi="Calibri"/>
          <w:b/>
          <w:bCs/>
          <w:color w:val="14161B"/>
          <w:sz w:val="22"/>
          <w:szCs w:val="22"/>
        </w:rPr>
        <w:t xml:space="preserve">3. REPORTING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891"/>
        <w:gridCol w:w="3085"/>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Event</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Report to</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Accident causing death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authority</w:t>
            </w:r>
            <w:r>
              <w:rPr>
                <w:rFonts w:ascii="Calibri" w:cs="Calibri" w:eastAsia="Calibri" w:hAnsi="Calibri"/>
                <w:sz w:val="18"/>
                <w:szCs w:val="18"/>
              </w:rPr>
              <w:t xml:space="preserve">, and the police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Immediately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Accident requiring medical leave or light duties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Accident requiring hospitalisation for at least 24 hours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Dangerous occurrence, whether or not anyone was injured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Occupational disease diagnosed or suspected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of the above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insurer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 — policy conditions usually require prompt notice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accident, however minor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Internal accident register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day</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Report to the insurer immediately and separately from the statutory report. Late notice can prejudice cover under the policy even where the statutory report was made on time.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WHEN AN INJURY OCCURS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927"/>
        <w:gridCol w:w="1156"/>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Make the area safe; provide first aid; call emergency services if needed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[Anyone]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medical treatment; accompany the employee where appropriate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internal reporting contact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Preserve the scene, equipment and any recording relevant to the incident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in the accident register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Notify the insurer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Report to the authority</w:t>
            </w:r>
            <w:r>
              <w:rPr>
                <w:rFonts w:ascii="Calibri" w:cs="Calibri" w:eastAsia="Calibri" w:hAnsi="Calibri"/>
                <w:sz w:val="17"/>
                <w:szCs w:val="17"/>
              </w:rPr>
              <w:t xml:space="preserve"> where the incident is reportable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and retain the medical certificate and treatment records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issue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 medical leave wages</w:t>
            </w:r>
            <w:r>
              <w:rPr>
                <w:rFonts w:ascii="Calibri" w:cs="Calibri" w:eastAsia="Calibri" w:hAnsi="Calibri"/>
                <w:sz w:val="17"/>
                <w:szCs w:val="17"/>
              </w:rPr>
              <w:t xml:space="preserve"> — do not wait for the claim to conclude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Next payroll</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medical expenses up to the prescribed limit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invoice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Investigate the cause; complete a risk assessment review</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w:t>
            </w:r>
            <w:r>
              <w:rPr>
                <w:rFonts w:ascii="Calibri" w:cs="Calibri" w:eastAsia="Calibri" w:hAnsi="Calibri"/>
                <w:b/>
                <w:bCs/>
                <w:sz w:val="17"/>
                <w:szCs w:val="17"/>
              </w:rPr>
              <w:t xml:space="preserve">[14]</w:t>
            </w:r>
            <w:r>
              <w:rPr>
                <w:rFonts w:ascii="Calibri" w:cs="Calibri" w:eastAsia="Calibri" w:hAnsi="Calibri"/>
                <w:sz w:val="17"/>
                <w:szCs w:val="17"/>
              </w:rPr>
              <w:t xml:space="preserve"> days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[WSH]</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Implement corrective action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determined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[WSH]</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employee informed of the claim status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light duties or a return-to-work plan where appropriate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medical advice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all documentation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MEDICAL LEAVE WAGES AND TREATMENT DURING A CLAIM</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employer must pay medical leave wages for the period of medical leave certified in connection with the injury, at the prescribed rate and for the prescribed duration, </w:t>
      </w:r>
      <w:r>
        <w:rPr>
          <w:rFonts w:ascii="Calibri" w:cs="Calibri" w:eastAsia="Calibri" w:hAnsi="Calibri"/>
          <w:b/>
          <w:bCs/>
          <w:sz w:val="21"/>
          <w:szCs w:val="21"/>
        </w:rPr>
        <w:t xml:space="preserve">whether or not the claim has been determined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Medical leave arising from a work injury is </w:t>
      </w:r>
      <w:r>
        <w:rPr>
          <w:rFonts w:ascii="Calibri" w:cs="Calibri" w:eastAsia="Calibri" w:hAnsi="Calibri"/>
          <w:b/>
          <w:bCs/>
          <w:sz w:val="21"/>
          <w:szCs w:val="21"/>
        </w:rPr>
        <w:t xml:space="preserve">in addition to</w:t>
      </w:r>
      <w:r>
        <w:rPr>
          <w:rFonts w:ascii="Calibri" w:cs="Calibri" w:eastAsia="Calibri" w:hAnsi="Calibri"/>
          <w:sz w:val="21"/>
          <w:szCs w:val="21"/>
        </w:rPr>
        <w:t xml:space="preserve"> the employee’s ordinary sick leave entitlement and must not be deducted from it.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employer must pay medical expenses up to the prescribed limits.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The employer must not</w:t>
      </w:r>
      <w:r>
        <w:rPr>
          <w:rFonts w:ascii="Calibri" w:cs="Calibri" w:eastAsia="Calibri" w:hAnsi="Calibri"/>
          <w:sz w:val="21"/>
          <w:szCs w:val="21"/>
        </w:rPr>
        <w:t xml:space="preserve">: dismiss or threaten to dismiss the employee because of a claim; cancel or threaten to cancel a work pass to deter a claim; pressure the employee to accept a private settlement in place of the statutory process; or require the employee to see only an employer-selected doctor to the exclusion of proper treatment.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Where the employee is a work pass holder, the employer’s obligations as to upkeep, accommodation and medical insurance continue while the claim runs.</w:t>
      </w:r>
    </w:p>
    <w:p>
      <w:pPr>
        <w:keepNext/>
        <w:spacing w:after="120" w:before="280"/>
        <w:outlineLvl w:val="0"/>
      </w:pPr>
      <w:r>
        <w:rPr>
          <w:rFonts w:ascii="Calibri" w:cs="Calibri" w:eastAsia="Calibri" w:hAnsi="Calibri"/>
          <w:b/>
          <w:bCs/>
          <w:color w:val="14161B"/>
          <w:sz w:val="22"/>
          <w:szCs w:val="22"/>
        </w:rPr>
        <w:t xml:space="preserve">6. PREVENTION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will maintain risk assessments for all work activities, review them after any incident and at least annually, and communicate the findings to those affected.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Company will provide safety training appropriate to the work, and will not permit work requiring specific competence to be done by someone without it.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will maintain an accident and near-miss register, and will review it for patterns rather than treating each incident in isolation.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Near misses are the cheapest data an employer has. An organisation that records only injuries is learning only from the incidents that already cost something.</w:t>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Accident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674"/>
        <w:gridCol w:w="867"/>
        <w:gridCol w:w="771"/>
        <w:gridCol w:w="1638"/>
        <w:gridCol w:w="867"/>
        <w:gridCol w:w="674"/>
        <w:gridCol w:w="771"/>
        <w:gridCol w:w="771"/>
        <w:gridCol w:w="867"/>
        <w:gridCol w:w="963"/>
        <w:gridCol w:w="486"/>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Location</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Description</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Injury</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Medical leave days</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Reported to authority</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Reported to insurer</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Cause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 taken</w:t>
            </w:r>
          </w:p>
        </w:tc>
        <w:tc>
          <w:tcPr>
            <w:tcW w:type="dxa" w:w="48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Closed</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[PLACE]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[WHAT HAPPENED]</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[INJURY]</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[DAYS]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[CAUSE]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c>
          <w:tcPr>
            <w:tcW w:type="dxa" w:w="48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[PLACE]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[DESCRIPTION]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[INJURY]</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[DAYS]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[CAUSE]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c>
          <w:tcPr>
            <w:tcW w:type="dxa" w:w="48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[PLACE]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[Near miss — no injury]</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[None]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[CAUSE]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c>
          <w:tcPr>
            <w:tcW w:type="dxa" w:w="48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in force covering every employee for whom it is compulsory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Consideration given to insuring employees above the threshold as well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Policy renewal diarised with a reminder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Insurer notified of headcount and activity changes that affect cover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pass holders covered, and medical insurance also in force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obligations known by managers, not only by human resources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Accident register maintained, including near misses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leave wages paid without waiting for claim determination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medical leave not deducted from ordinary sick leave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employee dismissed, threatened or pressured in connection with a claim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Risk assessments current and reviewed after each incident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Safety training records held for all who need competence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reviewed for patterns at least 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the required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 fault, both ways</w:t>
      </w:r>
    </w:p>
    <w:p>
      <w:pPr>
        <w:spacing w:after="60" w:line="264"/>
        <w:jc w:val="both"/>
      </w:pPr>
      <w:r>
        <w:rPr>
          <w:rFonts w:ascii="Calibri" w:cs="Calibri" w:eastAsia="Calibri" w:hAnsi="Calibri"/>
          <w:sz w:val="19"/>
          <w:szCs w:val="19"/>
        </w:rPr>
        <w:t xml:space="preserve">The employee need not prove negligence, and the employer cannot defend on the basis that the employee was careless. Managers frequently misunderstand this and treat a claim as an accusation to be resisted. It is not — it is a statutory entitlement, and resisting it produces exactly the adversarial outcome the scheme exists to avoid.</w:t>
      </w:r>
    </w:p>
    <w:p>
      <w:pPr>
        <w:keepNext/>
        <w:spacing w:after="40" w:before="140"/>
      </w:pPr>
      <w:r>
        <w:rPr>
          <w:rFonts w:ascii="Calibri" w:cs="Calibri" w:eastAsia="Calibri" w:hAnsi="Calibri"/>
          <w:b/>
          <w:bCs/>
          <w:color w:val="14161B"/>
          <w:sz w:val="20"/>
          <w:szCs w:val="20"/>
        </w:rPr>
        <w:t xml:space="preserve">Coverage under the Act is wider than compulsory insurance</w:t>
      </w:r>
    </w:p>
    <w:p>
      <w:pPr>
        <w:spacing w:after="60" w:line="264"/>
        <w:jc w:val="both"/>
      </w:pPr>
      <w:r>
        <w:rPr>
          <w:rFonts w:ascii="Calibri" w:cs="Calibri" w:eastAsia="Calibri" w:hAnsi="Calibri"/>
          <w:sz w:val="19"/>
          <w:szCs w:val="19"/>
        </w:rPr>
        <w:t xml:space="preserve">Insurance is compulsory for manual workers at any salary and for non-manual employees at or below the salary threshold. But the Act may still entitle an employee above that threshold to compensation — in which case an uninsured employer pays directly. This gap is why many employers insure the whole workforce; the marginal premium is usually small against an uninsured permanent incapacity award.</w:t>
      </w:r>
    </w:p>
    <w:p>
      <w:pPr>
        <w:keepNext/>
        <w:spacing w:after="40" w:before="140"/>
      </w:pPr>
      <w:r>
        <w:rPr>
          <w:rFonts w:ascii="Calibri" w:cs="Calibri" w:eastAsia="Calibri" w:hAnsi="Calibri"/>
          <w:b/>
          <w:bCs/>
          <w:color w:val="14161B"/>
          <w:sz w:val="20"/>
          <w:szCs w:val="20"/>
        </w:rPr>
        <w:t xml:space="preserve">Notify the insurer separately and immediately</w:t>
      </w:r>
    </w:p>
    <w:p>
      <w:pPr>
        <w:spacing w:after="60" w:line="264"/>
        <w:jc w:val="both"/>
      </w:pPr>
      <w:r>
        <w:rPr>
          <w:rFonts w:ascii="Calibri" w:cs="Calibri" w:eastAsia="Calibri" w:hAnsi="Calibri"/>
          <w:sz w:val="19"/>
          <w:szCs w:val="19"/>
        </w:rPr>
        <w:t xml:space="preserve">The statutory report and the insurer notification are different obligations with different consequences. Late notice to the insurer can prejudice cover under the policy conditions even where the statutory report was perfectly timely. Step 6 sits before step 7 for that reason.</w:t>
      </w:r>
    </w:p>
    <w:p>
      <w:pPr>
        <w:keepNext/>
        <w:spacing w:after="40" w:before="140"/>
      </w:pPr>
      <w:r>
        <w:rPr>
          <w:rFonts w:ascii="Calibri" w:cs="Calibri" w:eastAsia="Calibri" w:hAnsi="Calibri"/>
          <w:b/>
          <w:bCs/>
          <w:color w:val="14161B"/>
          <w:sz w:val="20"/>
          <w:szCs w:val="20"/>
        </w:rPr>
        <w:t xml:space="preserve">Report dangerous occurrences even with no injury</w:t>
      </w:r>
    </w:p>
    <w:p>
      <w:pPr>
        <w:spacing w:after="60" w:line="264"/>
        <w:jc w:val="both"/>
      </w:pPr>
      <w:r>
        <w:rPr>
          <w:rFonts w:ascii="Calibri" w:cs="Calibri" w:eastAsia="Calibri" w:hAnsi="Calibri"/>
          <w:sz w:val="19"/>
          <w:szCs w:val="19"/>
        </w:rPr>
        <w:t xml:space="preserve">Certain dangerous occurrences are reportable whether or not anyone was hurt. Employers who report only injuries miss these entirely, and they are precisely the events that indicate a systemic problem before it causes harm.</w:t>
      </w:r>
    </w:p>
    <w:p>
      <w:pPr>
        <w:keepNext/>
        <w:spacing w:after="40" w:before="140"/>
      </w:pPr>
      <w:r>
        <w:rPr>
          <w:rFonts w:ascii="Calibri" w:cs="Calibri" w:eastAsia="Calibri" w:hAnsi="Calibri"/>
          <w:b/>
          <w:bCs/>
          <w:color w:val="14161B"/>
          <w:sz w:val="20"/>
          <w:szCs w:val="20"/>
        </w:rPr>
        <w:t xml:space="preserve">Pay medical leave wages now, not after the claim</w:t>
      </w:r>
    </w:p>
    <w:p>
      <w:pPr>
        <w:spacing w:after="60" w:line="264"/>
        <w:jc w:val="both"/>
      </w:pPr>
      <w:r>
        <w:rPr>
          <w:rFonts w:ascii="Calibri" w:cs="Calibri" w:eastAsia="Calibri" w:hAnsi="Calibri"/>
          <w:sz w:val="19"/>
          <w:szCs w:val="19"/>
        </w:rPr>
        <w:t xml:space="preserve">The obligation to pay medical leave wages and medical expenses arises independently of the claim outcome. Withholding pay pending determination causes real hardship, is a contravention, and is the single most common source of complaint in work injury matters.</w:t>
      </w:r>
    </w:p>
    <w:p>
      <w:pPr>
        <w:keepNext/>
        <w:spacing w:after="40" w:before="140"/>
      </w:pPr>
      <w:r>
        <w:rPr>
          <w:rFonts w:ascii="Calibri" w:cs="Calibri" w:eastAsia="Calibri" w:hAnsi="Calibri"/>
          <w:b/>
          <w:bCs/>
          <w:color w:val="14161B"/>
          <w:sz w:val="20"/>
          <w:szCs w:val="20"/>
        </w:rPr>
        <w:t xml:space="preserve">Work injury medical leave is additional to sick leave</w:t>
      </w:r>
    </w:p>
    <w:p>
      <w:pPr>
        <w:spacing w:after="60" w:line="264"/>
        <w:jc w:val="both"/>
      </w:pPr>
      <w:r>
        <w:rPr>
          <w:rFonts w:ascii="Calibri" w:cs="Calibri" w:eastAsia="Calibri" w:hAnsi="Calibri"/>
          <w:sz w:val="19"/>
          <w:szCs w:val="19"/>
        </w:rPr>
        <w:t xml:space="preserve">Medical leave arising from a work injury must not be deducted from the employee’s ordinary sick leave entitlement. Payroll systems configured to draw all certified absence from one balance produce this error automatically — check the configuration, not just the policy.</w:t>
      </w:r>
    </w:p>
    <w:p>
      <w:pPr>
        <w:keepNext/>
        <w:spacing w:after="40" w:before="140"/>
      </w:pPr>
      <w:r>
        <w:rPr>
          <w:rFonts w:ascii="Calibri" w:cs="Calibri" w:eastAsia="Calibri" w:hAnsi="Calibri"/>
          <w:b/>
          <w:bCs/>
          <w:color w:val="14161B"/>
          <w:sz w:val="20"/>
          <w:szCs w:val="20"/>
        </w:rPr>
        <w:t xml:space="preserve">Never use dismissal or pass cancellation as leverage</w:t>
      </w:r>
    </w:p>
    <w:p>
      <w:pPr>
        <w:spacing w:after="60" w:line="264"/>
        <w:jc w:val="both"/>
      </w:pPr>
      <w:r>
        <w:rPr>
          <w:rFonts w:ascii="Calibri" w:cs="Calibri" w:eastAsia="Calibri" w:hAnsi="Calibri"/>
          <w:sz w:val="19"/>
          <w:szCs w:val="19"/>
        </w:rPr>
        <w:t xml:space="preserve">Dismissing, threatening, or cancelling a work pass to deter or punish a claim is among the most serious things an employer can do here, and it reliably converts a routine claim into an enforcement matter. For pass holders the threat is especially coercive, which is precisely why it is treated so seriously.</w:t>
      </w:r>
    </w:p>
    <w:p>
      <w:pPr>
        <w:keepNext/>
        <w:spacing w:after="40" w:before="140"/>
      </w:pPr>
      <w:r>
        <w:rPr>
          <w:rFonts w:ascii="Calibri" w:cs="Calibri" w:eastAsia="Calibri" w:hAnsi="Calibri"/>
          <w:b/>
          <w:bCs/>
          <w:color w:val="14161B"/>
          <w:sz w:val="20"/>
          <w:szCs w:val="20"/>
        </w:rPr>
        <w:t xml:space="preserve">Do not push a private settlement</w:t>
      </w:r>
    </w:p>
    <w:p>
      <w:pPr>
        <w:spacing w:after="60" w:line="264"/>
        <w:jc w:val="both"/>
      </w:pPr>
      <w:r>
        <w:rPr>
          <w:rFonts w:ascii="Calibri" w:cs="Calibri" w:eastAsia="Calibri" w:hAnsi="Calibri"/>
          <w:sz w:val="19"/>
          <w:szCs w:val="19"/>
        </w:rPr>
        <w:t xml:space="preserve">Pressuring an injured employee to accept an informal payment instead of the statutory process deprives them of a determined entitlement and is not a valid discharge. Where a settlement is genuinely appropriate, the employee should be free to take independent advice.</w:t>
      </w:r>
    </w:p>
    <w:p>
      <w:pPr>
        <w:keepNext/>
        <w:spacing w:after="40" w:before="140"/>
      </w:pPr>
      <w:r>
        <w:rPr>
          <w:rFonts w:ascii="Calibri" w:cs="Calibri" w:eastAsia="Calibri" w:hAnsi="Calibri"/>
          <w:b/>
          <w:bCs/>
          <w:color w:val="14161B"/>
          <w:sz w:val="20"/>
          <w:szCs w:val="20"/>
        </w:rPr>
        <w:t xml:space="preserve">The employee elects between the statutory claim and a common law action</w:t>
      </w:r>
    </w:p>
    <w:p>
      <w:pPr>
        <w:spacing w:after="60" w:line="264"/>
        <w:jc w:val="both"/>
      </w:pPr>
      <w:r>
        <w:rPr>
          <w:rFonts w:ascii="Calibri" w:cs="Calibri" w:eastAsia="Calibri" w:hAnsi="Calibri"/>
          <w:sz w:val="19"/>
          <w:szCs w:val="19"/>
        </w:rPr>
        <w:t xml:space="preserve">An employee may claim under the Act or sue for damages at common law, but not both. That election has real consequences and the employee should be able to take advice on it without the employer steering the choice.</w:t>
      </w:r>
    </w:p>
    <w:p>
      <w:pPr>
        <w:keepNext/>
        <w:spacing w:after="40" w:before="140"/>
      </w:pPr>
      <w:r>
        <w:rPr>
          <w:rFonts w:ascii="Calibri" w:cs="Calibri" w:eastAsia="Calibri" w:hAnsi="Calibri"/>
          <w:b/>
          <w:bCs/>
          <w:color w:val="14161B"/>
          <w:sz w:val="20"/>
          <w:szCs w:val="20"/>
        </w:rPr>
        <w:t xml:space="preserve">Preserve the scene and the records</w:t>
      </w:r>
    </w:p>
    <w:p>
      <w:pPr>
        <w:spacing w:after="60" w:line="264"/>
        <w:jc w:val="both"/>
      </w:pPr>
      <w:r>
        <w:rPr>
          <w:rFonts w:ascii="Calibri" w:cs="Calibri" w:eastAsia="Calibri" w:hAnsi="Calibri"/>
          <w:sz w:val="19"/>
          <w:szCs w:val="19"/>
        </w:rPr>
        <w:t xml:space="preserve">Equipment, recordings and contemporaneous accounts are the evidence for both the investigation and any dispute. They disappear quickly — machinery is repaired, footage is overwritten, memories fade. Step 4 sits in the immediate response for that reason.</w:t>
      </w:r>
    </w:p>
    <w:p>
      <w:pPr>
        <w:keepNext/>
        <w:spacing w:after="40" w:before="140"/>
      </w:pPr>
      <w:r>
        <w:rPr>
          <w:rFonts w:ascii="Calibri" w:cs="Calibri" w:eastAsia="Calibri" w:hAnsi="Calibri"/>
          <w:b/>
          <w:bCs/>
          <w:color w:val="14161B"/>
          <w:sz w:val="20"/>
          <w:szCs w:val="20"/>
        </w:rPr>
        <w:t xml:space="preserve">Investigate cause, not blame</w:t>
      </w:r>
    </w:p>
    <w:p>
      <w:pPr>
        <w:spacing w:after="60" w:line="264"/>
        <w:jc w:val="both"/>
      </w:pPr>
      <w:r>
        <w:rPr>
          <w:rFonts w:ascii="Calibri" w:cs="Calibri" w:eastAsia="Calibri" w:hAnsi="Calibri"/>
          <w:sz w:val="19"/>
          <w:szCs w:val="19"/>
        </w:rPr>
        <w:t xml:space="preserve">An investigation aimed at establishing that the employee was at fault produces no useful learning and, because the scheme is no-fault, no legal benefit either. Investigate what allowed the incident to happen and what would prevent it.</w:t>
      </w:r>
    </w:p>
    <w:p>
      <w:pPr>
        <w:keepNext/>
        <w:spacing w:after="40" w:before="140"/>
      </w:pPr>
      <w:r>
        <w:rPr>
          <w:rFonts w:ascii="Calibri" w:cs="Calibri" w:eastAsia="Calibri" w:hAnsi="Calibri"/>
          <w:b/>
          <w:bCs/>
          <w:color w:val="14161B"/>
          <w:sz w:val="20"/>
          <w:szCs w:val="20"/>
        </w:rPr>
        <w:t xml:space="preserve">Record near misses</w:t>
      </w:r>
    </w:p>
    <w:p>
      <w:pPr>
        <w:spacing w:after="60" w:line="264"/>
        <w:jc w:val="both"/>
      </w:pPr>
      <w:r>
        <w:rPr>
          <w:rFonts w:ascii="Calibri" w:cs="Calibri" w:eastAsia="Calibri" w:hAnsi="Calibri"/>
          <w:sz w:val="19"/>
          <w:szCs w:val="19"/>
        </w:rPr>
        <w:t xml:space="preserve">A near miss is an incident that happened not to cost anything. Recording only injuries means learning only from the expensive ones. The register in Annexure A includes a near-miss row deliberately.</w:t>
      </w:r>
    </w:p>
    <w:p>
      <w:pPr>
        <w:keepNext/>
        <w:spacing w:after="40" w:before="140"/>
      </w:pPr>
      <w:r>
        <w:rPr>
          <w:rFonts w:ascii="Calibri" w:cs="Calibri" w:eastAsia="Calibri" w:hAnsi="Calibri"/>
          <w:b/>
          <w:bCs/>
          <w:color w:val="14161B"/>
          <w:sz w:val="20"/>
          <w:szCs w:val="20"/>
        </w:rPr>
        <w:t xml:space="preserve">Return to work matters</w:t>
      </w:r>
    </w:p>
    <w:p>
      <w:pPr>
        <w:spacing w:after="60" w:line="264"/>
        <w:jc w:val="both"/>
      </w:pPr>
      <w:r>
        <w:rPr>
          <w:rFonts w:ascii="Calibri" w:cs="Calibri" w:eastAsia="Calibri" w:hAnsi="Calibri"/>
          <w:sz w:val="19"/>
          <w:szCs w:val="19"/>
        </w:rPr>
        <w:t xml:space="preserve">A planned return with light duties, where medically appropriate, is better for recovery and for the employment relationship than a long absence followed by an abrupt return. Discuss it with the employee and the treating doctor rather than deciding administratively.</w:t>
      </w:r>
    </w:p>
    <w:p>
      <w:pPr>
        <w:keepNext/>
        <w:spacing w:after="40" w:before="140"/>
      </w:pPr>
      <w:r>
        <w:rPr>
          <w:rFonts w:ascii="Calibri" w:cs="Calibri" w:eastAsia="Calibri" w:hAnsi="Calibri"/>
          <w:b/>
          <w:bCs/>
          <w:color w:val="14161B"/>
          <w:sz w:val="20"/>
          <w:szCs w:val="20"/>
        </w:rPr>
        <w:t xml:space="preserve">Keep pass holder obligations running</w:t>
      </w:r>
    </w:p>
    <w:p>
      <w:pPr>
        <w:spacing w:after="60" w:line="264"/>
        <w:jc w:val="both"/>
      </w:pPr>
      <w:r>
        <w:rPr>
          <w:rFonts w:ascii="Calibri" w:cs="Calibri" w:eastAsia="Calibri" w:hAnsi="Calibri"/>
          <w:sz w:val="19"/>
          <w:szCs w:val="19"/>
        </w:rPr>
        <w:t xml:space="preserve">Where the injured employee is a work pass holder, obligations as to upkeep, accommodation and medical insurance continue while the claim runs. Cancelling the pass during a live claim, or ending accommodation, compounds a difficult situation into a serious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Salary thresholds for compulsory insurance, compensation limits, medical expense caps, medical leave wage rates and reporting periods all change and have been revised in recent years — confirm the current figures with the Ministry of Manpower, and check the policy wording against them at each renewal.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2026-08-22T06:55:29.797Z</dcterms:created>
  <dcterms:modified xsi:type="dcterms:W3CDTF">2026-08-22T06:55:29.797Z</dcterms:modified>
</cp:coreProperties>
</file>

<file path=docProps/custom.xml><?xml version="1.0" encoding="utf-8"?>
<Properties xmlns="http://schemas.openxmlformats.org/officeDocument/2006/custom-properties" xmlns:vt="http://schemas.openxmlformats.org/officeDocument/2006/docPropsVTypes"/>
</file>