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WEBSITE TERMS AND PRIVACY NOTICE</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Two documents, not one. Terms of use govern the contractual relationship with visitors; the privacy notice discharges the notification obligation under the Personal Data Protection Act. Merging them produces a document that satisfies neither, and the privacy notice is the one a regulator will actually read.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Operator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r>
              <w:rPr>
                <w:rFonts w:ascii="Calibri" w:cs="Calibri" w:eastAsia="Calibri" w:hAnsi="Calibri"/>
                <w:sz w:val="19"/>
                <w:szCs w:val="19"/>
              </w:rPr>
              <w:t xml:space="preserve">, of </w:t>
            </w: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Website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[URL]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[EMAIL]</w:t>
            </w:r>
            <w:r>
              <w:rPr>
                <w:rFonts w:ascii="Calibri" w:cs="Calibri" w:eastAsia="Calibri" w:hAnsi="Calibri"/>
                <w:sz w:val="19"/>
                <w:szCs w:val="19"/>
              </w:rPr>
              <w:t xml:space="preserve">, </w:t>
            </w:r>
            <w:r>
              <w:rPr>
                <w:rFonts w:ascii="Calibri" w:cs="Calibri" w:eastAsia="Calibri" w:hAnsi="Calibri"/>
                <w:b/>
                <w:bCs/>
                <w:sz w:val="19"/>
                <w:szCs w:val="19"/>
              </w:rPr>
              <w:t xml:space="preserve">[PHONE]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effective </w:t>
            </w: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Does the site sell to consumers?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additional protections apply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Does the site set non-essential cookies?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consent banner required / No]</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Are visitors outside Singapore expected?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[Yes — consider other jurisdictions / No]</w:t>
            </w:r>
          </w:p>
        </w:tc>
      </w:tr>
    </w:tbl>
    <w:p>
      <w:pPr>
        <w:spacing w:after="180"/>
      </w:pPr>
    </w:p>
    <w:p>
      <w:pPr>
        <w:spacing w:after="60" w:before="240"/>
        <w:jc w:val="center"/>
      </w:pPr>
      <w:r>
        <w:rPr>
          <w:rFonts w:ascii="Calibri" w:cs="Calibri" w:eastAsia="Calibri" w:hAnsi="Calibri"/>
          <w:b/>
          <w:bCs/>
          <w:color w:val="14161B"/>
          <w:spacing w:val="12"/>
          <w:sz w:val="28"/>
          <w:szCs w:val="28"/>
        </w:rPr>
        <w:t xml:space="preserve">PART A</w:t>
      </w:r>
    </w:p>
    <w:p>
      <w:pPr>
        <w:spacing w:after="260"/>
        <w:jc w:val="center"/>
      </w:pPr>
      <w:r>
        <w:rPr>
          <w:rFonts w:ascii="Calibri" w:cs="Calibri" w:eastAsia="Calibri" w:hAnsi="Calibri"/>
          <w:i/>
          <w:iCs/>
          <w:color w:val="6E7480"/>
          <w:sz w:val="19"/>
          <w:szCs w:val="19"/>
        </w:rPr>
        <w:t xml:space="preserve">Terms of Use</w:t>
      </w:r>
    </w:p>
    <w:p>
      <w:pPr>
        <w:keepNext/>
        <w:spacing w:after="120" w:before="280"/>
        <w:outlineLvl w:val="0"/>
      </w:pPr>
      <w:r>
        <w:rPr>
          <w:rFonts w:ascii="Calibri" w:cs="Calibri" w:eastAsia="Calibri" w:hAnsi="Calibri"/>
          <w:b/>
          <w:bCs/>
          <w:color w:val="14161B"/>
          <w:sz w:val="22"/>
          <w:szCs w:val="22"/>
        </w:rPr>
        <w:t xml:space="preserve">1. ACCEPTANCE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These terms govern your use of </w:t>
      </w:r>
      <w:r>
        <w:rPr>
          <w:rFonts w:ascii="Calibri" w:cs="Calibri" w:eastAsia="Calibri" w:hAnsi="Calibri"/>
          <w:b/>
          <w:bCs/>
          <w:sz w:val="21"/>
          <w:szCs w:val="21"/>
        </w:rPr>
        <w:t xml:space="preserve">[URL]</w:t>
      </w:r>
      <w:r>
        <w:rPr>
          <w:rFonts w:ascii="Calibri" w:cs="Calibri" w:eastAsia="Calibri" w:hAnsi="Calibri"/>
          <w:sz w:val="21"/>
          <w:szCs w:val="21"/>
        </w:rPr>
        <w:t xml:space="preserve"> (the "</w:t>
      </w:r>
      <w:r>
        <w:rPr>
          <w:rFonts w:ascii="Calibri" w:cs="Calibri" w:eastAsia="Calibri" w:hAnsi="Calibri"/>
          <w:b/>
          <w:bCs/>
          <w:sz w:val="21"/>
          <w:szCs w:val="21"/>
        </w:rPr>
        <w:t xml:space="preserve">Site</w:t>
      </w:r>
      <w:r>
        <w:rPr>
          <w:rFonts w:ascii="Calibri" w:cs="Calibri" w:eastAsia="Calibri" w:hAnsi="Calibri"/>
          <w:sz w:val="21"/>
          <w:szCs w:val="21"/>
        </w:rPr>
        <w:t xml:space="preserve">"), operated by </w:t>
      </w:r>
      <w:r>
        <w:rPr>
          <w:rFonts w:ascii="Calibri" w:cs="Calibri" w:eastAsia="Calibri" w:hAnsi="Calibri"/>
          <w:b/>
          <w:bCs/>
          <w:sz w:val="21"/>
          <w:szCs w:val="21"/>
        </w:rPr>
        <w:t xml:space="preserve">[COMPANY NAME]</w:t>
      </w:r>
      <w:r>
        <w:rPr>
          <w:rFonts w:ascii="Calibri" w:cs="Calibri" w:eastAsia="Calibri" w:hAnsi="Calibri"/>
          <w:sz w:val="21"/>
          <w:szCs w:val="21"/>
        </w:rPr>
        <w:t xml:space="preserve">. By using the Site you accept these terms.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We may amend these terms by posting a revised version. The version in force is the one published when you use the Site.</w:t>
      </w:r>
    </w:p>
    <w:p>
      <w:pPr>
        <w:keepNext/>
        <w:spacing w:after="120" w:before="280"/>
        <w:outlineLvl w:val="0"/>
      </w:pPr>
      <w:r>
        <w:rPr>
          <w:rFonts w:ascii="Calibri" w:cs="Calibri" w:eastAsia="Calibri" w:hAnsi="Calibri"/>
          <w:b/>
          <w:bCs/>
          <w:color w:val="14161B"/>
          <w:sz w:val="22"/>
          <w:szCs w:val="22"/>
        </w:rPr>
        <w:t xml:space="preserve">2. USE OF THE SITE</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You may use the Site for lawful purposes only. You shall not: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use it in any way that breaches applicable law or infringes another’s rights;</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introduce malicious code, or attempt to gain unauthorised access to the Site or any system connected to it;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scrape, harvest or systematically extract content, or use automated means to access the Site, except as permitted by our robots file;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reproduce, republish or redistribute Site content except as permitted in Clause 3; or</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use the Site in a way that impairs its availability for others.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We may suspend or withdraw the Site, or any part of it, without notice. We do not guarantee uninterrupted availability.</w:t>
      </w:r>
    </w:p>
    <w:p>
      <w:pPr>
        <w:keepNext/>
        <w:spacing w:after="120" w:before="280"/>
        <w:outlineLvl w:val="0"/>
      </w:pPr>
      <w:r>
        <w:rPr>
          <w:rFonts w:ascii="Calibri" w:cs="Calibri" w:eastAsia="Calibri" w:hAnsi="Calibri"/>
          <w:b/>
          <w:bCs/>
          <w:color w:val="14161B"/>
          <w:sz w:val="22"/>
          <w:szCs w:val="22"/>
        </w:rPr>
        <w:t xml:space="preserve">3. INTELLECTUAL PROPERTY</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All content on the Site — text, graphics, logos, images, software and data — is owned by us or our licensors and is protected by intellectual property law.</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You may view, download and print content for your own internal or personal use, provided you do not modify it and retain all notices.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You may not use our name, logo or trade marks without our written consent.</w:t>
      </w:r>
    </w:p>
    <w:p>
      <w:pPr>
        <w:keepNext/>
        <w:spacing w:after="120" w:before="280"/>
        <w:outlineLvl w:val="0"/>
      </w:pPr>
      <w:r>
        <w:rPr>
          <w:rFonts w:ascii="Calibri" w:cs="Calibri" w:eastAsia="Calibri" w:hAnsi="Calibri"/>
          <w:b/>
          <w:bCs/>
          <w:color w:val="14161B"/>
          <w:sz w:val="22"/>
          <w:szCs w:val="22"/>
        </w:rPr>
        <w:t xml:space="preserve">4. CONTENT AND LINKS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Content on the Site is provided for general information only. It does not constitute advice and should not be relied on for any decision.</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We take reasonable care but do not warrant that content is accurate, complete or current.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Links to third party sites are provided for convenience. We do not endorse them and are not responsible for their content.</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b/>
          <w:bCs/>
          <w:sz w:val="21"/>
          <w:szCs w:val="21"/>
        </w:rPr>
        <w:t xml:space="preserve">[Where users can submit content]</w:t>
      </w:r>
      <w:r>
        <w:rPr>
          <w:rFonts w:ascii="Calibri" w:cs="Calibri" w:eastAsia="Calibri" w:hAnsi="Calibri"/>
          <w:sz w:val="21"/>
          <w:szCs w:val="21"/>
        </w:rPr>
        <w:t xml:space="preserve"> You retain ownership of anything you submit, and grant us a non-exclusive, royalty-free licence to use it for the purposes of operating the Site. You warrant that you have the right to submit it and that it does not infringe any third party right or breach any law.</w:t>
      </w:r>
    </w:p>
    <w:p>
      <w:pPr>
        <w:keepNext/>
        <w:spacing w:after="120" w:before="280"/>
        <w:outlineLvl w:val="0"/>
      </w:pPr>
      <w:r>
        <w:rPr>
          <w:rFonts w:ascii="Calibri" w:cs="Calibri" w:eastAsia="Calibri" w:hAnsi="Calibri"/>
          <w:b/>
          <w:bCs/>
          <w:color w:val="14161B"/>
          <w:sz w:val="22"/>
          <w:szCs w:val="22"/>
        </w:rPr>
        <w:t xml:space="preserve">5. LIABILITY</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Nothing excludes liability for death or personal injury caused by negligence, for fraud, or for anything else that cannot lawfully be excluded. </w:t>
      </w:r>
      <w:r>
        <w:rPr>
          <w:rFonts w:ascii="Calibri" w:cs="Calibri" w:eastAsia="Calibri" w:hAnsi="Calibri"/>
          <w:b/>
          <w:bCs/>
          <w:sz w:val="21"/>
          <w:szCs w:val="21"/>
        </w:rPr>
        <w:t xml:space="preserve">Where you deal with us as a consumer, your statutory rights are unaffected.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Subject to Clause 5.1, we exclude liability for </w:t>
      </w:r>
      <w:r>
        <w:rPr>
          <w:rFonts w:ascii="Calibri" w:cs="Calibri" w:eastAsia="Calibri" w:hAnsi="Calibri"/>
          <w:b/>
          <w:bCs/>
          <w:sz w:val="21"/>
          <w:szCs w:val="21"/>
        </w:rPr>
        <w:t xml:space="preserve">indirect or consequential loss, loss of profit, loss of business, loss of data or loss of goodwill</w:t>
      </w:r>
      <w:r>
        <w:rPr>
          <w:rFonts w:ascii="Calibri" w:cs="Calibri" w:eastAsia="Calibri" w:hAnsi="Calibri"/>
          <w:sz w:val="21"/>
          <w:szCs w:val="21"/>
        </w:rPr>
        <w:t xml:space="preserve"> arising from use of the Site.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Subject to Clause 5.1, our total liability arising from use of the Site is limited to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You are responsible for configuring your own systems and for using your own virus protection.</w:t>
      </w:r>
    </w:p>
    <w:p>
      <w:pPr>
        <w:keepNext/>
        <w:spacing w:after="120" w:before="280"/>
        <w:outlineLvl w:val="0"/>
      </w:pPr>
      <w:r>
        <w:rPr>
          <w:rFonts w:ascii="Calibri" w:cs="Calibri" w:eastAsia="Calibri" w:hAnsi="Calibri"/>
          <w:b/>
          <w:bCs/>
          <w:color w:val="14161B"/>
          <w:sz w:val="22"/>
          <w:szCs w:val="22"/>
        </w:rPr>
        <w:t xml:space="preserve">6. GENERAL</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If any provision is held invalid, it shall be severed and the remainder shall continue.</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These terms are governed by the laws of Singapore and the parties submit to the exclusive jurisdiction of the Singapore courts.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Questions about these terms: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PART B</w:t>
      </w:r>
    </w:p>
    <w:p>
      <w:pPr>
        <w:spacing w:after="260"/>
        <w:jc w:val="center"/>
      </w:pPr>
      <w:r>
        <w:rPr>
          <w:rFonts w:ascii="Calibri" w:cs="Calibri" w:eastAsia="Calibri" w:hAnsi="Calibri"/>
          <w:i/>
          <w:iCs/>
          <w:color w:val="6E7480"/>
          <w:sz w:val="19"/>
          <w:szCs w:val="19"/>
        </w:rPr>
        <w:t xml:space="preserve">Privacy Notice</w:t>
      </w:r>
    </w:p>
    <w:p>
      <w:pPr>
        <w:keepNext/>
        <w:spacing w:after="120" w:before="280"/>
        <w:outlineLvl w:val="0"/>
      </w:pPr>
      <w:r>
        <w:rPr>
          <w:rFonts w:ascii="Calibri" w:cs="Calibri" w:eastAsia="Calibri" w:hAnsi="Calibri"/>
          <w:b/>
          <w:bCs/>
          <w:color w:val="14161B"/>
          <w:sz w:val="22"/>
          <w:szCs w:val="22"/>
        </w:rPr>
        <w:t xml:space="preserve">7. WHO WE ARE</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b/>
          <w:bCs/>
          <w:sz w:val="21"/>
          <w:szCs w:val="21"/>
        </w:rPr>
        <w:t xml:space="preserve">[COMPANY NAME]</w:t>
      </w:r>
      <w:r>
        <w:rPr>
          <w:rFonts w:ascii="Calibri" w:cs="Calibri" w:eastAsia="Calibri" w:hAnsi="Calibri"/>
          <w:sz w:val="21"/>
          <w:szCs w:val="21"/>
        </w:rPr>
        <w:t xml:space="preserve"> (UEN </w:t>
      </w:r>
      <w:r>
        <w:rPr>
          <w:rFonts w:ascii="Calibri" w:cs="Calibri" w:eastAsia="Calibri" w:hAnsi="Calibri"/>
          <w:b/>
          <w:bCs/>
          <w:sz w:val="21"/>
          <w:szCs w:val="21"/>
        </w:rPr>
        <w:t xml:space="preserve">[UEN]</w:t>
      </w:r>
      <w:r>
        <w:rPr>
          <w:rFonts w:ascii="Calibri" w:cs="Calibri" w:eastAsia="Calibri" w:hAnsi="Calibri"/>
          <w:sz w:val="21"/>
          <w:szCs w:val="21"/>
        </w:rPr>
        <w:t xml:space="preserve">) is responsible for the personal data collected through the Site.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Our </w:t>
      </w:r>
      <w:r>
        <w:rPr>
          <w:rFonts w:ascii="Calibri" w:cs="Calibri" w:eastAsia="Calibri" w:hAnsi="Calibri"/>
          <w:b/>
          <w:bCs/>
          <w:sz w:val="21"/>
          <w:szCs w:val="21"/>
        </w:rPr>
        <w:t xml:space="preserve">Data Protection Officer</w:t>
      </w:r>
      <w:r>
        <w:rPr>
          <w:rFonts w:ascii="Calibri" w:cs="Calibri" w:eastAsia="Calibri" w:hAnsi="Calibri"/>
          <w:sz w:val="21"/>
          <w:szCs w:val="21"/>
        </w:rPr>
        <w:t xml:space="preserve"> is </w:t>
      </w:r>
      <w:r>
        <w:rPr>
          <w:rFonts w:ascii="Calibri" w:cs="Calibri" w:eastAsia="Calibri" w:hAnsi="Calibri"/>
          <w:b/>
          <w:bCs/>
          <w:sz w:val="21"/>
          <w:szCs w:val="21"/>
        </w:rPr>
        <w:t xml:space="preserve">[NAME]</w:t>
      </w:r>
      <w:r>
        <w:rPr>
          <w:rFonts w:ascii="Calibri" w:cs="Calibri" w:eastAsia="Calibri" w:hAnsi="Calibri"/>
          <w:sz w:val="21"/>
          <w:szCs w:val="21"/>
        </w:rPr>
        <w:t xml:space="preserve">, contactable at </w:t>
      </w:r>
      <w:r>
        <w:rPr>
          <w:rFonts w:ascii="Calibri" w:cs="Calibri" w:eastAsia="Calibri" w:hAnsi="Calibri"/>
          <w:b/>
          <w:bCs/>
          <w:sz w:val="21"/>
          <w:szCs w:val="21"/>
        </w:rPr>
        <w:t xml:space="preserve">[EMAIL]</w:t>
      </w:r>
      <w:r>
        <w:rPr>
          <w:rFonts w:ascii="Calibri" w:cs="Calibri" w:eastAsia="Calibri" w:hAnsi="Calibri"/>
          <w:sz w:val="21"/>
          <w:szCs w:val="21"/>
        </w:rPr>
        <w:t xml:space="preserve">, </w:t>
      </w:r>
      <w:r>
        <w:rPr>
          <w:rFonts w:ascii="Calibri" w:cs="Calibri" w:eastAsia="Calibri" w:hAnsi="Calibri"/>
          <w:b/>
          <w:bCs/>
          <w:sz w:val="21"/>
          <w:szCs w:val="21"/>
        </w:rPr>
        <w:t xml:space="preserve">[PHONE]</w:t>
      </w:r>
      <w:r>
        <w:rPr>
          <w:rFonts w:ascii="Calibri" w:cs="Calibri" w:eastAsia="Calibri" w:hAnsi="Calibri"/>
          <w:sz w:val="21"/>
          <w:szCs w:val="21"/>
        </w:rPr>
        <w:t xml:space="preserve">, or </w:t>
      </w:r>
      <w:r>
        <w:rPr>
          <w:rFonts w:ascii="Calibri" w:cs="Calibri" w:eastAsia="Calibri" w:hAnsi="Calibri"/>
          <w:b/>
          <w:bCs/>
          <w:sz w:val="21"/>
          <w:szCs w:val="21"/>
        </w:rPr>
        <w:t xml:space="preserve">[POSTAL ADDRESS]</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WHAT WE COLLECT AND WHY</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2891"/>
        <w:gridCol w:w="2120"/>
        <w:gridCol w:w="1736"/>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we collect</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How long we keep it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Name, email, phone, company — from enquiry and contact forms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respond to your enquiry and provide information you request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Account details where you register</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create and manage your account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[Consent / contractual necessity]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r>
              <w:rPr>
                <w:rFonts w:ascii="Calibri" w:cs="Calibri" w:eastAsia="Calibri" w:hAnsi="Calibri"/>
                <w:sz w:val="17"/>
                <w:szCs w:val="17"/>
              </w:rPr>
              <w:t xml:space="preserve"> after closure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Order and payment details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process and fulfil orders, and meet tax and accounting obligations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[Contractual necessity / legal requirement]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r>
              <w:rPr>
                <w:rFonts w:ascii="Calibri" w:cs="Calibri" w:eastAsia="Calibri" w:hAnsi="Calibri"/>
                <w:sz w:val="17"/>
                <w:szCs w:val="17"/>
              </w:rPr>
              <w:t xml:space="preserve"> — tax retention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Marketing preferences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send you updates you have asked for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Until you withdraw</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CV and application details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consider your application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r>
              <w:rPr>
                <w:rFonts w:ascii="Calibri" w:cs="Calibri" w:eastAsia="Calibri" w:hAnsi="Calibri"/>
                <w:sz w:val="17"/>
                <w:szCs w:val="17"/>
              </w:rPr>
              <w:t xml:space="preserve"> if unsuccessful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Technical data — IP address, browser, device, pages visited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 operate and secure the Site and understand how it is used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[Legitimate interests — assessment documented]</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[Other — specify]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[PURPOSE]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[BASIS]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[PERIOD]</w:t>
            </w:r>
          </w:p>
        </w:tc>
      </w:tr>
    </w:tbl>
    <w:p>
      <w:pPr>
        <w:spacing w:after="140"/>
      </w:pP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We collect only what we need for the purposes stated, and we do not use your data for a new purpose without notifying you and, where required, obtaining fresh consent.</w:t>
      </w:r>
    </w:p>
    <w:p>
      <w:pPr>
        <w:keepNext/>
        <w:spacing w:after="120" w:before="280"/>
        <w:outlineLvl w:val="0"/>
      </w:pPr>
      <w:r>
        <w:rPr>
          <w:rFonts w:ascii="Calibri" w:cs="Calibri" w:eastAsia="Calibri" w:hAnsi="Calibri"/>
          <w:b/>
          <w:bCs/>
          <w:color w:val="14161B"/>
          <w:sz w:val="22"/>
          <w:szCs w:val="22"/>
        </w:rPr>
        <w:t xml:space="preserve">9. WHO WE SHARE IT WITH</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We share personal data with:</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service providers who process it on our behalf — </w:t>
      </w:r>
      <w:r>
        <w:rPr>
          <w:rFonts w:ascii="Calibri" w:cs="Calibri" w:eastAsia="Calibri" w:hAnsi="Calibri"/>
          <w:b/>
          <w:bCs/>
          <w:sz w:val="21"/>
          <w:szCs w:val="21"/>
        </w:rPr>
        <w:t xml:space="preserve">[hosting, email, analytics, payment processing, customer support, cloud storage]</w:t>
      </w:r>
      <w:r>
        <w:rPr>
          <w:rFonts w:ascii="Calibri" w:cs="Calibri" w:eastAsia="Calibri" w:hAnsi="Calibri"/>
          <w:sz w:val="21"/>
          <w:szCs w:val="21"/>
        </w:rPr>
        <w:t xml:space="preserve"> — under written agreements requiring protection to a comparable standard;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professional advisers, where necessary;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authorities, where required by law; and</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b/>
          <w:bCs/>
          <w:sz w:val="21"/>
          <w:szCs w:val="21"/>
        </w:rPr>
        <w:t xml:space="preserve">[a purchaser, in connection with a sale of our business]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We do </w:t>
      </w:r>
      <w:r>
        <w:rPr>
          <w:rFonts w:ascii="Calibri" w:cs="Calibri" w:eastAsia="Calibri" w:hAnsi="Calibri"/>
          <w:b/>
          <w:bCs/>
          <w:sz w:val="21"/>
          <w:szCs w:val="21"/>
        </w:rPr>
        <w:t xml:space="preserve">not</w:t>
      </w:r>
      <w:r>
        <w:rPr>
          <w:rFonts w:ascii="Calibri" w:cs="Calibri" w:eastAsia="Calibri" w:hAnsi="Calibri"/>
          <w:sz w:val="21"/>
          <w:szCs w:val="21"/>
        </w:rPr>
        <w:t xml:space="preserve"> sell personal data.</w:t>
      </w:r>
    </w:p>
    <w:p>
      <w:pPr>
        <w:keepNext/>
        <w:spacing w:after="120" w:before="280"/>
        <w:outlineLvl w:val="0"/>
      </w:pPr>
      <w:r>
        <w:rPr>
          <w:rFonts w:ascii="Calibri" w:cs="Calibri" w:eastAsia="Calibri" w:hAnsi="Calibri"/>
          <w:b/>
          <w:bCs/>
          <w:color w:val="14161B"/>
          <w:sz w:val="22"/>
          <w:szCs w:val="22"/>
        </w:rPr>
        <w:t xml:space="preserve">10. TRANSFERS OUTSIDE SINGAPORE</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Some of our service providers are located outside Singapore, in </w:t>
      </w:r>
      <w:r>
        <w:rPr>
          <w:rFonts w:ascii="Calibri" w:cs="Calibri" w:eastAsia="Calibri" w:hAnsi="Calibri"/>
          <w:b/>
          <w:bCs/>
          <w:sz w:val="21"/>
          <w:szCs w:val="21"/>
        </w:rPr>
        <w:t xml:space="preserve">[COUNTRIES]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Where we transfer personal data outside Singapore, we take steps to ensure the recipient is legally bound to provide a standard of protection </w:t>
      </w:r>
      <w:r>
        <w:rPr>
          <w:rFonts w:ascii="Calibri" w:cs="Calibri" w:eastAsia="Calibri" w:hAnsi="Calibri"/>
          <w:b/>
          <w:bCs/>
          <w:sz w:val="21"/>
          <w:szCs w:val="21"/>
        </w:rPr>
        <w:t xml:space="preserve">comparable</w:t>
      </w:r>
      <w:r>
        <w:rPr>
          <w:rFonts w:ascii="Calibri" w:cs="Calibri" w:eastAsia="Calibri" w:hAnsi="Calibri"/>
          <w:sz w:val="21"/>
          <w:szCs w:val="21"/>
        </w:rPr>
        <w:t xml:space="preserve"> to that under the Personal Data Protection Act 2012.</w:t>
      </w:r>
    </w:p>
    <w:p>
      <w:pPr>
        <w:keepNext/>
        <w:spacing w:after="120" w:before="280"/>
        <w:outlineLvl w:val="0"/>
      </w:pPr>
      <w:r>
        <w:rPr>
          <w:rFonts w:ascii="Calibri" w:cs="Calibri" w:eastAsia="Calibri" w:hAnsi="Calibri"/>
          <w:b/>
          <w:bCs/>
          <w:color w:val="14161B"/>
          <w:sz w:val="22"/>
          <w:szCs w:val="22"/>
        </w:rPr>
        <w:t xml:space="preserve">11. COOKIES</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The Site uses cookies and similar technologies.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5590"/>
        <w:gridCol w:w="1928"/>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Type</w:t>
            </w:r>
          </w:p>
        </w:tc>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Purpose</w:t>
            </w:r>
          </w:p>
        </w:tc>
        <w:tc>
          <w:tcPr>
            <w:tcW w:type="dxa" w:w="192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Consent needed?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Strictly necessary</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Enable the Site to function — session management, security, load balancing</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Functional</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Remember preferences such as language or region</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Analytics</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Understand how the Site is used so we can improve it</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Marketing and advertising</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Deliver and measure advertising, including across other sites</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Third party</w:t>
            </w:r>
          </w:p>
        </w:tc>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[IDENTIFY EACH THIRD PARTY AND LINK TO ITS POLICY]</w:t>
            </w:r>
          </w:p>
        </w:tc>
        <w:tc>
          <w:tcPr>
            <w:tcW w:type="dxa" w:w="192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r>
    </w:tbl>
    <w:p>
      <w:pPr>
        <w:spacing w:after="140"/>
      </w:pP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You can manage cookies through </w:t>
      </w:r>
      <w:r>
        <w:rPr>
          <w:rFonts w:ascii="Calibri" w:cs="Calibri" w:eastAsia="Calibri" w:hAnsi="Calibri"/>
          <w:b/>
          <w:bCs/>
          <w:sz w:val="21"/>
          <w:szCs w:val="21"/>
        </w:rPr>
        <w:t xml:space="preserve">[our cookie settings link]</w:t>
      </w:r>
      <w:r>
        <w:rPr>
          <w:rFonts w:ascii="Calibri" w:cs="Calibri" w:eastAsia="Calibri" w:hAnsi="Calibri"/>
          <w:sz w:val="21"/>
          <w:szCs w:val="21"/>
        </w:rPr>
        <w:t xml:space="preserve"> and through your browser settings. Disabling some cookies may affect how the Site works.</w:t>
      </w:r>
    </w:p>
    <w:p>
      <w:pPr>
        <w:keepNext/>
        <w:spacing w:after="120" w:before="280"/>
        <w:outlineLvl w:val="0"/>
      </w:pPr>
      <w:r>
        <w:rPr>
          <w:rFonts w:ascii="Calibri" w:cs="Calibri" w:eastAsia="Calibri" w:hAnsi="Calibri"/>
          <w:b/>
          <w:bCs/>
          <w:color w:val="14161B"/>
          <w:sz w:val="22"/>
          <w:szCs w:val="22"/>
        </w:rPr>
        <w:t xml:space="preserve">12. MARKETING</w:t>
      </w:r>
    </w:p>
    <w:p>
      <w:pPr>
        <w:spacing w:after="120" w:before="60" w:line="276"/>
        <w:ind w:left="720" w:hanging="720"/>
        <w:jc w:val="both"/>
      </w:pPr>
      <w:r>
        <w:rPr>
          <w:rFonts w:ascii="Calibri" w:cs="Calibri" w:eastAsia="Calibri" w:hAnsi="Calibri"/>
          <w:sz w:val="21"/>
          <w:szCs w:val="21"/>
        </w:rPr>
        <w:t xml:space="preserve">12.1	</w:t>
      </w:r>
      <w:r>
        <w:rPr>
          <w:rFonts w:ascii="Calibri" w:cs="Calibri" w:eastAsia="Calibri" w:hAnsi="Calibri"/>
          <w:sz w:val="21"/>
          <w:szCs w:val="21"/>
        </w:rPr>
        <w:t xml:space="preserve">We send marketing only where you have asked to receive it, or where we are otherwise permitted.</w:t>
      </w:r>
    </w:p>
    <w:p>
      <w:pPr>
        <w:spacing w:after="120" w:before="60" w:line="276"/>
        <w:ind w:left="720" w:hanging="720"/>
        <w:jc w:val="both"/>
      </w:pPr>
      <w:r>
        <w:rPr>
          <w:rFonts w:ascii="Calibri" w:cs="Calibri" w:eastAsia="Calibri" w:hAnsi="Calibri"/>
          <w:sz w:val="21"/>
          <w:szCs w:val="21"/>
        </w:rPr>
        <w:t xml:space="preserve">12.2	</w:t>
      </w:r>
      <w:r>
        <w:rPr>
          <w:rFonts w:ascii="Calibri" w:cs="Calibri" w:eastAsia="Calibri" w:hAnsi="Calibri"/>
          <w:sz w:val="21"/>
          <w:szCs w:val="21"/>
        </w:rPr>
        <w:t xml:space="preserve">Every marketing message identifies us and includes a way to opt out. You may withdraw consent at any time by contacting our Data Protection Officer or using the opt-out provided.</w:t>
      </w:r>
    </w:p>
    <w:p>
      <w:pPr>
        <w:spacing w:after="120" w:before="60" w:line="276"/>
        <w:ind w:left="720" w:hanging="720"/>
        <w:jc w:val="both"/>
      </w:pPr>
      <w:r>
        <w:rPr>
          <w:rFonts w:ascii="Calibri" w:cs="Calibri" w:eastAsia="Calibri" w:hAnsi="Calibri"/>
          <w:sz w:val="21"/>
          <w:szCs w:val="21"/>
        </w:rPr>
        <w:t xml:space="preserve">12.3	</w:t>
      </w:r>
      <w:r>
        <w:rPr>
          <w:rFonts w:ascii="Calibri" w:cs="Calibri" w:eastAsia="Calibri" w:hAnsi="Calibri"/>
          <w:sz w:val="21"/>
          <w:szCs w:val="21"/>
        </w:rPr>
        <w:t xml:space="preserve">Before sending marketing to a Singapore telephone number by call or text, we check the </w:t>
      </w:r>
      <w:r>
        <w:rPr>
          <w:rFonts w:ascii="Calibri" w:cs="Calibri" w:eastAsia="Calibri" w:hAnsi="Calibri"/>
          <w:b/>
          <w:bCs/>
          <w:sz w:val="21"/>
          <w:szCs w:val="21"/>
        </w:rPr>
        <w:t xml:space="preserve">Do Not Call Registry</w:t>
      </w:r>
      <w:r>
        <w:rPr>
          <w:rFonts w:ascii="Calibri" w:cs="Calibri" w:eastAsia="Calibri" w:hAnsi="Calibri"/>
          <w:sz w:val="21"/>
          <w:szCs w:val="21"/>
        </w:rPr>
        <w:t xml:space="preserve"> unless we hold clear and unambiguous consent or an exemption applies.</w:t>
      </w:r>
    </w:p>
    <w:p>
      <w:pPr>
        <w:keepNext/>
        <w:spacing w:after="120" w:before="280"/>
        <w:outlineLvl w:val="0"/>
      </w:pPr>
      <w:r>
        <w:rPr>
          <w:rFonts w:ascii="Calibri" w:cs="Calibri" w:eastAsia="Calibri" w:hAnsi="Calibri"/>
          <w:b/>
          <w:bCs/>
          <w:color w:val="14161B"/>
          <w:sz w:val="22"/>
          <w:szCs w:val="22"/>
        </w:rPr>
        <w:t xml:space="preserve">13. YOUR RIGHTS</w:t>
      </w:r>
    </w:p>
    <w:p>
      <w:pPr>
        <w:spacing w:after="120" w:before="60" w:line="276"/>
        <w:ind w:left="720" w:hanging="720"/>
        <w:jc w:val="both"/>
      </w:pPr>
      <w:r>
        <w:rPr>
          <w:rFonts w:ascii="Calibri" w:cs="Calibri" w:eastAsia="Calibri" w:hAnsi="Calibri"/>
          <w:sz w:val="21"/>
          <w:szCs w:val="21"/>
        </w:rPr>
        <w:t xml:space="preserve">13.1	</w:t>
      </w:r>
      <w:r>
        <w:rPr>
          <w:rFonts w:ascii="Calibri" w:cs="Calibri" w:eastAsia="Calibri" w:hAnsi="Calibri"/>
          <w:sz w:val="21"/>
          <w:szCs w:val="21"/>
        </w:rPr>
        <w:t xml:space="preserve">You may </w:t>
      </w:r>
      <w:r>
        <w:rPr>
          <w:rFonts w:ascii="Calibri" w:cs="Calibri" w:eastAsia="Calibri" w:hAnsi="Calibri"/>
          <w:b/>
          <w:bCs/>
          <w:sz w:val="21"/>
          <w:szCs w:val="21"/>
        </w:rPr>
        <w:t xml:space="preserve">request access</w:t>
      </w:r>
      <w:r>
        <w:rPr>
          <w:rFonts w:ascii="Calibri" w:cs="Calibri" w:eastAsia="Calibri" w:hAnsi="Calibri"/>
          <w:sz w:val="21"/>
          <w:szCs w:val="21"/>
        </w:rPr>
        <w:t xml:space="preserve"> to the personal data we hold about you and information on how it has been used or disclosed in the past year. We will respond as soon as reasonably possible and, where we cannot respond within </w:t>
      </w:r>
      <w:r>
        <w:rPr>
          <w:rFonts w:ascii="Calibri" w:cs="Calibri" w:eastAsia="Calibri" w:hAnsi="Calibri"/>
          <w:b/>
          <w:bCs/>
          <w:sz w:val="21"/>
          <w:szCs w:val="21"/>
        </w:rPr>
        <w:t xml:space="preserve">30 days</w:t>
      </w:r>
      <w:r>
        <w:rPr>
          <w:rFonts w:ascii="Calibri" w:cs="Calibri" w:eastAsia="Calibri" w:hAnsi="Calibri"/>
          <w:sz w:val="21"/>
          <w:szCs w:val="21"/>
        </w:rPr>
        <w:t xml:space="preserve">, we will tell you when we will.</w:t>
      </w:r>
    </w:p>
    <w:p>
      <w:pPr>
        <w:spacing w:after="120" w:before="60" w:line="276"/>
        <w:ind w:left="720" w:hanging="720"/>
        <w:jc w:val="both"/>
      </w:pPr>
      <w:r>
        <w:rPr>
          <w:rFonts w:ascii="Calibri" w:cs="Calibri" w:eastAsia="Calibri" w:hAnsi="Calibri"/>
          <w:sz w:val="21"/>
          <w:szCs w:val="21"/>
        </w:rPr>
        <w:t xml:space="preserve">13.2	</w:t>
      </w:r>
      <w:r>
        <w:rPr>
          <w:rFonts w:ascii="Calibri" w:cs="Calibri" w:eastAsia="Calibri" w:hAnsi="Calibri"/>
          <w:sz w:val="21"/>
          <w:szCs w:val="21"/>
        </w:rPr>
        <w:t xml:space="preserve">You may </w:t>
      </w:r>
      <w:r>
        <w:rPr>
          <w:rFonts w:ascii="Calibri" w:cs="Calibri" w:eastAsia="Calibri" w:hAnsi="Calibri"/>
          <w:b/>
          <w:bCs/>
          <w:sz w:val="21"/>
          <w:szCs w:val="21"/>
        </w:rPr>
        <w:t xml:space="preserve">request correction</w:t>
      </w:r>
      <w:r>
        <w:rPr>
          <w:rFonts w:ascii="Calibri" w:cs="Calibri" w:eastAsia="Calibri" w:hAnsi="Calibri"/>
          <w:sz w:val="21"/>
          <w:szCs w:val="21"/>
        </w:rPr>
        <w:t xml:space="preserve"> of any error or omission.</w:t>
      </w:r>
    </w:p>
    <w:p>
      <w:pPr>
        <w:spacing w:after="120" w:before="60" w:line="276"/>
        <w:ind w:left="720" w:hanging="720"/>
        <w:jc w:val="both"/>
      </w:pPr>
      <w:r>
        <w:rPr>
          <w:rFonts w:ascii="Calibri" w:cs="Calibri" w:eastAsia="Calibri" w:hAnsi="Calibri"/>
          <w:sz w:val="21"/>
          <w:szCs w:val="21"/>
        </w:rPr>
        <w:t xml:space="preserve">13.3	</w:t>
      </w:r>
      <w:r>
        <w:rPr>
          <w:rFonts w:ascii="Calibri" w:cs="Calibri" w:eastAsia="Calibri" w:hAnsi="Calibri"/>
          <w:sz w:val="21"/>
          <w:szCs w:val="21"/>
        </w:rPr>
        <w:t xml:space="preserve">You may </w:t>
      </w:r>
      <w:r>
        <w:rPr>
          <w:rFonts w:ascii="Calibri" w:cs="Calibri" w:eastAsia="Calibri" w:hAnsi="Calibri"/>
          <w:b/>
          <w:bCs/>
          <w:sz w:val="21"/>
          <w:szCs w:val="21"/>
        </w:rPr>
        <w:t xml:space="preserve">withdraw consent</w:t>
      </w:r>
      <w:r>
        <w:rPr>
          <w:rFonts w:ascii="Calibri" w:cs="Calibri" w:eastAsia="Calibri" w:hAnsi="Calibri"/>
          <w:sz w:val="21"/>
          <w:szCs w:val="21"/>
        </w:rPr>
        <w:t xml:space="preserve"> at any time. We will tell you the likely consequences and then stop the relevant processing.</w:t>
      </w:r>
    </w:p>
    <w:p>
      <w:pPr>
        <w:spacing w:after="120" w:before="60" w:line="276"/>
        <w:ind w:left="720" w:hanging="720"/>
        <w:jc w:val="both"/>
      </w:pPr>
      <w:r>
        <w:rPr>
          <w:rFonts w:ascii="Calibri" w:cs="Calibri" w:eastAsia="Calibri" w:hAnsi="Calibri"/>
          <w:sz w:val="21"/>
          <w:szCs w:val="21"/>
        </w:rPr>
        <w:t xml:space="preserve">13.4	</w:t>
      </w:r>
      <w:r>
        <w:rPr>
          <w:rFonts w:ascii="Calibri" w:cs="Calibri" w:eastAsia="Calibri" w:hAnsi="Calibri"/>
          <w:sz w:val="21"/>
          <w:szCs w:val="21"/>
        </w:rPr>
        <w:t xml:space="preserve">A reasonable fee may apply to an access request; we will tell you before proceeding.</w:t>
      </w:r>
    </w:p>
    <w:p>
      <w:pPr>
        <w:spacing w:after="120" w:before="60" w:line="276"/>
        <w:ind w:left="720" w:hanging="720"/>
        <w:jc w:val="both"/>
      </w:pPr>
      <w:r>
        <w:rPr>
          <w:rFonts w:ascii="Calibri" w:cs="Calibri" w:eastAsia="Calibri" w:hAnsi="Calibri"/>
          <w:sz w:val="21"/>
          <w:szCs w:val="21"/>
        </w:rPr>
        <w:t xml:space="preserve">13.5	</w:t>
      </w:r>
      <w:r>
        <w:rPr>
          <w:rFonts w:ascii="Calibri" w:cs="Calibri" w:eastAsia="Calibri" w:hAnsi="Calibri"/>
          <w:sz w:val="21"/>
          <w:szCs w:val="21"/>
        </w:rPr>
        <w:t xml:space="preserve">Requests should be sent to our Data Protection Officer at </w:t>
      </w:r>
      <w:r>
        <w:rPr>
          <w:rFonts w:ascii="Calibri" w:cs="Calibri" w:eastAsia="Calibri" w:hAnsi="Calibri"/>
          <w:b/>
          <w:bCs/>
          <w:sz w:val="21"/>
          <w:szCs w:val="21"/>
        </w:rPr>
        <w:t xml:space="preserve">[EMAIL]</w:t>
      </w:r>
      <w:r>
        <w:rPr>
          <w:rFonts w:ascii="Calibri" w:cs="Calibri" w:eastAsia="Calibri" w:hAnsi="Calibri"/>
          <w:sz w:val="21"/>
          <w:szCs w:val="21"/>
        </w:rPr>
        <w:t xml:space="preserve">. If you are not satisfied with our response, you may complain to the Personal Data Protection Commission.</w:t>
      </w:r>
    </w:p>
    <w:p>
      <w:pPr>
        <w:keepNext/>
        <w:spacing w:after="120" w:before="280"/>
        <w:outlineLvl w:val="0"/>
      </w:pPr>
      <w:r>
        <w:rPr>
          <w:rFonts w:ascii="Calibri" w:cs="Calibri" w:eastAsia="Calibri" w:hAnsi="Calibri"/>
          <w:b/>
          <w:bCs/>
          <w:color w:val="14161B"/>
          <w:sz w:val="22"/>
          <w:szCs w:val="22"/>
        </w:rPr>
        <w:t xml:space="preserve">14. SECURITY AND CHANGES</w:t>
      </w:r>
    </w:p>
    <w:p>
      <w:pPr>
        <w:spacing w:after="120" w:before="60" w:line="276"/>
        <w:ind w:left="720" w:hanging="720"/>
        <w:jc w:val="both"/>
      </w:pPr>
      <w:r>
        <w:rPr>
          <w:rFonts w:ascii="Calibri" w:cs="Calibri" w:eastAsia="Calibri" w:hAnsi="Calibri"/>
          <w:sz w:val="21"/>
          <w:szCs w:val="21"/>
        </w:rPr>
        <w:t xml:space="preserve">14.1	</w:t>
      </w:r>
      <w:r>
        <w:rPr>
          <w:rFonts w:ascii="Calibri" w:cs="Calibri" w:eastAsia="Calibri" w:hAnsi="Calibri"/>
          <w:sz w:val="21"/>
          <w:szCs w:val="21"/>
        </w:rPr>
        <w:t xml:space="preserve">We apply reasonable security arrangements to protect personal data against unauthorised access, use, disclosure, copying, modification or disposal. No system is completely secure, and we cannot guarantee absolute security.</w:t>
      </w:r>
    </w:p>
    <w:p>
      <w:pPr>
        <w:spacing w:after="120" w:before="60" w:line="276"/>
        <w:ind w:left="720" w:hanging="720"/>
        <w:jc w:val="both"/>
      </w:pPr>
      <w:r>
        <w:rPr>
          <w:rFonts w:ascii="Calibri" w:cs="Calibri" w:eastAsia="Calibri" w:hAnsi="Calibri"/>
          <w:sz w:val="21"/>
          <w:szCs w:val="21"/>
        </w:rPr>
        <w:t xml:space="preserve">14.2	</w:t>
      </w:r>
      <w:r>
        <w:rPr>
          <w:rFonts w:ascii="Calibri" w:cs="Calibri" w:eastAsia="Calibri" w:hAnsi="Calibri"/>
          <w:sz w:val="21"/>
          <w:szCs w:val="21"/>
        </w:rPr>
        <w:t xml:space="preserve">Where a data breach occurs, we will assess it and, where notifiable, notify the Commission and affected individuals in accordance with the Act.</w:t>
      </w:r>
    </w:p>
    <w:p>
      <w:pPr>
        <w:spacing w:after="120" w:before="60" w:line="276"/>
        <w:ind w:left="720" w:hanging="720"/>
        <w:jc w:val="both"/>
      </w:pPr>
      <w:r>
        <w:rPr>
          <w:rFonts w:ascii="Calibri" w:cs="Calibri" w:eastAsia="Calibri" w:hAnsi="Calibri"/>
          <w:sz w:val="21"/>
          <w:szCs w:val="21"/>
        </w:rPr>
        <w:t xml:space="preserve">14.3	</w:t>
      </w:r>
      <w:r>
        <w:rPr>
          <w:rFonts w:ascii="Calibri" w:cs="Calibri" w:eastAsia="Calibri" w:hAnsi="Calibri"/>
          <w:sz w:val="21"/>
          <w:szCs w:val="21"/>
        </w:rPr>
        <w:t xml:space="preserve">The Site is not directed at children, and we do not knowingly collect data from anyone under </w:t>
      </w:r>
      <w:r>
        <w:rPr>
          <w:rFonts w:ascii="Calibri" w:cs="Calibri" w:eastAsia="Calibri" w:hAnsi="Calibri"/>
          <w:b/>
          <w:bCs/>
          <w:sz w:val="21"/>
          <w:szCs w:val="21"/>
        </w:rPr>
        <w:t xml:space="preserve">[AGE]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14.4	</w:t>
      </w:r>
      <w:r>
        <w:rPr>
          <w:rFonts w:ascii="Calibri" w:cs="Calibri" w:eastAsia="Calibri" w:hAnsi="Calibri"/>
          <w:sz w:val="21"/>
          <w:szCs w:val="21"/>
        </w:rPr>
        <w:t xml:space="preserve">We may update this notice. The current version is always published on the Site, with the effective date at the top.</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Two documents with different jobs</w:t>
      </w:r>
    </w:p>
    <w:p>
      <w:pPr>
        <w:spacing w:after="60" w:line="264"/>
        <w:jc w:val="both"/>
      </w:pPr>
      <w:r>
        <w:rPr>
          <w:rFonts w:ascii="Calibri" w:cs="Calibri" w:eastAsia="Calibri" w:hAnsi="Calibri"/>
          <w:sz w:val="19"/>
          <w:szCs w:val="19"/>
        </w:rPr>
        <w:t xml:space="preserve">Terms of use are contractual; the privacy notice discharges the statutory notification obligation. Merging them buries the privacy content in legal boilerplate that nobody reads, and it is the privacy notice a regulator or a complainant will focus on. Keep them as clearly separated parts, or as separate pages.</w:t>
      </w:r>
    </w:p>
    <w:p>
      <w:pPr>
        <w:keepNext/>
        <w:spacing w:after="40" w:before="140"/>
      </w:pPr>
      <w:r>
        <w:rPr>
          <w:rFonts w:ascii="Calibri" w:cs="Calibri" w:eastAsia="Calibri" w:hAnsi="Calibri"/>
          <w:b/>
          <w:bCs/>
          <w:color w:val="14161B"/>
          <w:sz w:val="20"/>
          <w:szCs w:val="20"/>
        </w:rPr>
        <w:t xml:space="preserve">Publish the Data Protection Officer’s contact</w:t>
      </w:r>
    </w:p>
    <w:p>
      <w:pPr>
        <w:spacing w:after="60" w:line="264"/>
        <w:jc w:val="both"/>
      </w:pPr>
      <w:r>
        <w:rPr>
          <w:rFonts w:ascii="Calibri" w:cs="Calibri" w:eastAsia="Calibri" w:hAnsi="Calibri"/>
          <w:sz w:val="19"/>
          <w:szCs w:val="19"/>
        </w:rPr>
        <w:t xml:space="preserve">Appointing an officer is mandatory and the business contact information must be made available. The privacy notice is the natural place. A notice with no named contact, or a generic address nobody monitors, is among the first things checked.</w:t>
      </w:r>
    </w:p>
    <w:p>
      <w:pPr>
        <w:keepNext/>
        <w:spacing w:after="40" w:before="140"/>
      </w:pPr>
      <w:r>
        <w:rPr>
          <w:rFonts w:ascii="Calibri" w:cs="Calibri" w:eastAsia="Calibri" w:hAnsi="Calibri"/>
          <w:b/>
          <w:bCs/>
          <w:color w:val="14161B"/>
          <w:sz w:val="20"/>
          <w:szCs w:val="20"/>
        </w:rPr>
        <w:t xml:space="preserve">State purposes specifically</w:t>
      </w:r>
    </w:p>
    <w:p>
      <w:pPr>
        <w:spacing w:after="60" w:line="264"/>
        <w:jc w:val="both"/>
      </w:pPr>
      <w:r>
        <w:rPr>
          <w:rFonts w:ascii="Calibri" w:cs="Calibri" w:eastAsia="Calibri" w:hAnsi="Calibri"/>
          <w:sz w:val="19"/>
          <w:szCs w:val="19"/>
        </w:rPr>
        <w:t xml:space="preserve">Purposes described as "business purposes" or "to improve our services" notify nothing and will not support any later use. The table in Clause 8 forces each category of data to have a stated purpose, basis and retention period — and completing it honestly usually reveals data being collected for no articulated reason.</w:t>
      </w:r>
    </w:p>
    <w:p>
      <w:pPr>
        <w:keepNext/>
        <w:spacing w:after="40" w:before="140"/>
      </w:pPr>
      <w:r>
        <w:rPr>
          <w:rFonts w:ascii="Calibri" w:cs="Calibri" w:eastAsia="Calibri" w:hAnsi="Calibri"/>
          <w:b/>
          <w:bCs/>
          <w:color w:val="14161B"/>
          <w:sz w:val="20"/>
          <w:szCs w:val="20"/>
        </w:rPr>
        <w:t xml:space="preserve">Record the basis for each purpose</w:t>
      </w:r>
    </w:p>
    <w:p>
      <w:pPr>
        <w:spacing w:after="60" w:line="264"/>
        <w:jc w:val="both"/>
      </w:pPr>
      <w:r>
        <w:rPr>
          <w:rFonts w:ascii="Calibri" w:cs="Calibri" w:eastAsia="Calibri" w:hAnsi="Calibri"/>
          <w:sz w:val="19"/>
          <w:szCs w:val="19"/>
        </w:rPr>
        <w:t xml:space="preserve">Consent is not the only basis, and it is often the weakest. Where legitimate interests or business improvement is relied on, an assessment must be carried out and documented before reliance, and the reliance disclosed. The basis column is not decoration.</w:t>
      </w:r>
    </w:p>
    <w:p>
      <w:pPr>
        <w:keepNext/>
        <w:spacing w:after="40" w:before="140"/>
      </w:pPr>
      <w:r>
        <w:rPr>
          <w:rFonts w:ascii="Calibri" w:cs="Calibri" w:eastAsia="Calibri" w:hAnsi="Calibri"/>
          <w:b/>
          <w:bCs/>
          <w:color w:val="14161B"/>
          <w:sz w:val="20"/>
          <w:szCs w:val="20"/>
        </w:rPr>
        <w:t xml:space="preserve">Fill in the retention periods</w:t>
      </w:r>
    </w:p>
    <w:p>
      <w:pPr>
        <w:spacing w:after="60" w:line="264"/>
        <w:jc w:val="both"/>
      </w:pPr>
      <w:r>
        <w:rPr>
          <w:rFonts w:ascii="Calibri" w:cs="Calibri" w:eastAsia="Calibri" w:hAnsi="Calibri"/>
          <w:sz w:val="19"/>
          <w:szCs w:val="19"/>
        </w:rPr>
        <w:t xml:space="preserve">Retention limitation requires data to be disposed of once the purpose has ended. A notice with blank or indefinite retention periods advertises that the obligation is not being met. If you cannot state a period, you do not have a retention practice.</w:t>
      </w:r>
    </w:p>
    <w:p>
      <w:pPr>
        <w:keepNext/>
        <w:spacing w:after="40" w:before="140"/>
      </w:pPr>
      <w:r>
        <w:rPr>
          <w:rFonts w:ascii="Calibri" w:cs="Calibri" w:eastAsia="Calibri" w:hAnsi="Calibri"/>
          <w:b/>
          <w:bCs/>
          <w:color w:val="14161B"/>
          <w:sz w:val="20"/>
          <w:szCs w:val="20"/>
        </w:rPr>
        <w:t xml:space="preserve">Do not bundle marketing consent</w:t>
      </w:r>
    </w:p>
    <w:p>
      <w:pPr>
        <w:spacing w:after="60" w:line="264"/>
        <w:jc w:val="both"/>
      </w:pPr>
      <w:r>
        <w:rPr>
          <w:rFonts w:ascii="Calibri" w:cs="Calibri" w:eastAsia="Calibri" w:hAnsi="Calibri"/>
          <w:sz w:val="19"/>
          <w:szCs w:val="19"/>
        </w:rPr>
        <w:t xml:space="preserve">Consent required as a condition of a service, beyond what is reasonably needed to provide it, is not valid. A single tick box covering both service delivery and marketing is the classic failure. Ask separately.</w:t>
      </w:r>
    </w:p>
    <w:p>
      <w:pPr>
        <w:keepNext/>
        <w:spacing w:after="40" w:before="140"/>
      </w:pPr>
      <w:r>
        <w:rPr>
          <w:rFonts w:ascii="Calibri" w:cs="Calibri" w:eastAsia="Calibri" w:hAnsi="Calibri"/>
          <w:b/>
          <w:bCs/>
          <w:color w:val="14161B"/>
          <w:sz w:val="20"/>
          <w:szCs w:val="20"/>
        </w:rPr>
        <w:t xml:space="preserve">Do Not Call is separate from consent</w:t>
      </w:r>
    </w:p>
    <w:p>
      <w:pPr>
        <w:spacing w:after="60" w:line="264"/>
        <w:jc w:val="both"/>
      </w:pPr>
      <w:r>
        <w:rPr>
          <w:rFonts w:ascii="Calibri" w:cs="Calibri" w:eastAsia="Calibri" w:hAnsi="Calibri"/>
          <w:sz w:val="19"/>
          <w:szCs w:val="19"/>
        </w:rPr>
        <w:t xml:space="preserve">Marketing to Singapore telephone numbers by call or text engages the Do Not Call obligations in addition to data protection consent. A person may have consented and still be on the register. Clause 12.3 states the practice; enforcement in this area is common.</w:t>
      </w:r>
    </w:p>
    <w:p>
      <w:pPr>
        <w:keepNext/>
        <w:spacing w:after="40" w:before="140"/>
      </w:pPr>
      <w:r>
        <w:rPr>
          <w:rFonts w:ascii="Calibri" w:cs="Calibri" w:eastAsia="Calibri" w:hAnsi="Calibri"/>
          <w:b/>
          <w:bCs/>
          <w:color w:val="14161B"/>
          <w:sz w:val="20"/>
          <w:szCs w:val="20"/>
        </w:rPr>
        <w:t xml:space="preserve">Cookie consent must be real</w:t>
      </w:r>
    </w:p>
    <w:p>
      <w:pPr>
        <w:spacing w:after="60" w:line="264"/>
        <w:jc w:val="both"/>
      </w:pPr>
      <w:r>
        <w:rPr>
          <w:rFonts w:ascii="Calibri" w:cs="Calibri" w:eastAsia="Calibri" w:hAnsi="Calibri"/>
          <w:sz w:val="19"/>
          <w:szCs w:val="19"/>
        </w:rPr>
        <w:t xml:space="preserve">Strictly necessary cookies do not need consent; functional, analytics and marketing cookies generally do. A banner that sets all cookies on page load and offers only an "accept" button is not obtaining consent. Provide a genuine choice and honour it.</w:t>
      </w:r>
    </w:p>
    <w:p>
      <w:pPr>
        <w:keepNext/>
        <w:spacing w:after="40" w:before="140"/>
      </w:pPr>
      <w:r>
        <w:rPr>
          <w:rFonts w:ascii="Calibri" w:cs="Calibri" w:eastAsia="Calibri" w:hAnsi="Calibri"/>
          <w:b/>
          <w:bCs/>
          <w:color w:val="14161B"/>
          <w:sz w:val="20"/>
          <w:szCs w:val="20"/>
        </w:rPr>
        <w:t xml:space="preserve">Name the third parties in cookies</w:t>
      </w:r>
    </w:p>
    <w:p>
      <w:pPr>
        <w:spacing w:after="60" w:line="264"/>
        <w:jc w:val="both"/>
      </w:pPr>
      <w:r>
        <w:rPr>
          <w:rFonts w:ascii="Calibri" w:cs="Calibri" w:eastAsia="Calibri" w:hAnsi="Calibri"/>
          <w:sz w:val="19"/>
          <w:szCs w:val="19"/>
        </w:rPr>
        <w:t xml:space="preserve">Analytics and advertising cookies frequently transfer data to third parties in other jurisdictions. Identifying them, with links to their own policies, is both good practice and necessary for the transfer disclosure in Clause 10.</w:t>
      </w:r>
    </w:p>
    <w:p>
      <w:pPr>
        <w:keepNext/>
        <w:spacing w:after="40" w:before="140"/>
      </w:pPr>
      <w:r>
        <w:rPr>
          <w:rFonts w:ascii="Calibri" w:cs="Calibri" w:eastAsia="Calibri" w:hAnsi="Calibri"/>
          <w:b/>
          <w:bCs/>
          <w:color w:val="14161B"/>
          <w:sz w:val="20"/>
          <w:szCs w:val="20"/>
        </w:rPr>
        <w:t xml:space="preserve">Transfers need a comparable standard</w:t>
      </w:r>
    </w:p>
    <w:p>
      <w:pPr>
        <w:spacing w:after="60" w:line="264"/>
        <w:jc w:val="both"/>
      </w:pPr>
      <w:r>
        <w:rPr>
          <w:rFonts w:ascii="Calibri" w:cs="Calibri" w:eastAsia="Calibri" w:hAnsi="Calibri"/>
          <w:sz w:val="19"/>
          <w:szCs w:val="19"/>
        </w:rPr>
        <w:t xml:space="preserve">Where hosting, email, analytics or support providers are outside Singapore, personal data is being transferred, and the recipient must be bound to a comparable standard of protection. This is usually addressed contractually. List the countries honestly — most companies transfer more widely than their notice admits.</w:t>
      </w:r>
    </w:p>
    <w:p>
      <w:pPr>
        <w:keepNext/>
        <w:spacing w:after="40" w:before="140"/>
      </w:pPr>
      <w:r>
        <w:rPr>
          <w:rFonts w:ascii="Calibri" w:cs="Calibri" w:eastAsia="Calibri" w:hAnsi="Calibri"/>
          <w:b/>
          <w:bCs/>
          <w:color w:val="14161B"/>
          <w:sz w:val="20"/>
          <w:szCs w:val="20"/>
        </w:rPr>
        <w:t xml:space="preserve">Access requests have a clock</w:t>
      </w:r>
    </w:p>
    <w:p>
      <w:pPr>
        <w:spacing w:after="60" w:line="264"/>
        <w:jc w:val="both"/>
      </w:pPr>
      <w:r>
        <w:rPr>
          <w:rFonts w:ascii="Calibri" w:cs="Calibri" w:eastAsia="Calibri" w:hAnsi="Calibri"/>
          <w:sz w:val="19"/>
          <w:szCs w:val="19"/>
        </w:rPr>
        <w:t xml:space="preserve">Respond as soon as reasonably possible, and where that exceeds thirty days, tell the individual when you will respond. Have a process before the first request arrives, and log requests and outcomes.</w:t>
      </w:r>
    </w:p>
    <w:p>
      <w:pPr>
        <w:keepNext/>
        <w:spacing w:after="40" w:before="140"/>
      </w:pPr>
      <w:r>
        <w:rPr>
          <w:rFonts w:ascii="Calibri" w:cs="Calibri" w:eastAsia="Calibri" w:hAnsi="Calibri"/>
          <w:b/>
          <w:bCs/>
          <w:color w:val="14161B"/>
          <w:sz w:val="20"/>
          <w:szCs w:val="20"/>
        </w:rPr>
        <w:t xml:space="preserve">Consumer protections cannot be excluded</w:t>
      </w:r>
    </w:p>
    <w:p>
      <w:pPr>
        <w:spacing w:after="60" w:line="264"/>
        <w:jc w:val="both"/>
      </w:pPr>
      <w:r>
        <w:rPr>
          <w:rFonts w:ascii="Calibri" w:cs="Calibri" w:eastAsia="Calibri" w:hAnsi="Calibri"/>
          <w:sz w:val="19"/>
          <w:szCs w:val="19"/>
        </w:rPr>
        <w:t xml:space="preserve">Where the site sells to consumers, statutory protections apply regardless of the terms, and unreasonable exclusions may be unenforceable. Clause 5.1 preserves statutory rights. A terms page that purports to exclude everything is both ineffective and a poor signal.</w:t>
      </w:r>
    </w:p>
    <w:p>
      <w:pPr>
        <w:keepNext/>
        <w:spacing w:after="40" w:before="140"/>
      </w:pPr>
      <w:r>
        <w:rPr>
          <w:rFonts w:ascii="Calibri" w:cs="Calibri" w:eastAsia="Calibri" w:hAnsi="Calibri"/>
          <w:b/>
          <w:bCs/>
          <w:color w:val="14161B"/>
          <w:sz w:val="20"/>
          <w:szCs w:val="20"/>
        </w:rPr>
        <w:t xml:space="preserve">Address user-submitted content if the site has any</w:t>
      </w:r>
    </w:p>
    <w:p>
      <w:pPr>
        <w:spacing w:after="60" w:line="264"/>
        <w:jc w:val="both"/>
      </w:pPr>
      <w:r>
        <w:rPr>
          <w:rFonts w:ascii="Calibri" w:cs="Calibri" w:eastAsia="Calibri" w:hAnsi="Calibri"/>
          <w:sz w:val="19"/>
          <w:szCs w:val="19"/>
        </w:rPr>
        <w:t xml:space="preserve">Comments, reviews, uploads and forum posts all raise ownership, licensing and moderation questions. Clause 4.4 covers the basics; a site with substantial user content needs more, including a takedown process.</w:t>
      </w:r>
    </w:p>
    <w:p>
      <w:pPr>
        <w:keepNext/>
        <w:spacing w:after="40" w:before="140"/>
      </w:pPr>
      <w:r>
        <w:rPr>
          <w:rFonts w:ascii="Calibri" w:cs="Calibri" w:eastAsia="Calibri" w:hAnsi="Calibri"/>
          <w:b/>
          <w:bCs/>
          <w:color w:val="14161B"/>
          <w:sz w:val="20"/>
          <w:szCs w:val="20"/>
        </w:rPr>
        <w:t xml:space="preserve">Review when the site changes</w:t>
      </w:r>
    </w:p>
    <w:p>
      <w:pPr>
        <w:spacing w:after="60" w:line="264"/>
        <w:jc w:val="both"/>
      </w:pPr>
      <w:r>
        <w:rPr>
          <w:rFonts w:ascii="Calibri" w:cs="Calibri" w:eastAsia="Calibri" w:hAnsi="Calibri"/>
          <w:sz w:val="19"/>
          <w:szCs w:val="19"/>
        </w:rPr>
        <w:t xml:space="preserve">A new analytics tool, a chat widget, a payment provider or a marketing platform each changes what data is collected and who receives it. The notice drifts out of date silently. Tie the review to any change in the technology stack, not only to an annual calendar.</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Personal Data Protection Act has been amended and further provisions may come into force, and Do Not Call and consumer protection requirements change — have both parts reviewed by a lawyer, particularly where the site sells to consumers, targets visitors outside Singapore, or processes sensitive data.</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2026-08-22T06:55:31.204Z</dcterms:created>
  <dcterms:modified xsi:type="dcterms:W3CDTF">2026-08-22T06:55:31.204Z</dcterms:modified>
</cp:coreProperties>
</file>

<file path=docProps/custom.xml><?xml version="1.0" encoding="utf-8"?>
<Properties xmlns="http://schemas.openxmlformats.org/officeDocument/2006/custom-properties" xmlns:vt="http://schemas.openxmlformats.org/officeDocument/2006/docPropsVTypes"/>
</file>