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TERMINATION OF EMPLOYMENT</w:t>
      </w:r>
    </w:p>
    <w:p>
      <w:pPr>
        <w:spacing w:after="260"/>
        <w:jc w:val="center"/>
      </w:pPr>
      <w:r>
        <w:rPr>
          <w:rFonts w:ascii="Calibri" w:cs="Calibri" w:eastAsia="Calibri" w:hAnsi="Calibri"/>
          <w:i/>
          <w:iCs/>
          <w:color w:val="6E7480"/>
          <w:sz w:val="19"/>
          <w:szCs w:val="19"/>
        </w:rPr>
        <w:t xml:space="preserve">Notice, payment in lieu, and final payment</w:t>
      </w:r>
    </w:p>
    <w:p>
      <w:pPr>
        <w:spacing w:after="180" w:before="0" w:line="276"/>
        <w:jc w:val="both"/>
      </w:pPr>
      <w:r>
        <w:rPr>
          <w:rFonts w:ascii="Calibri" w:cs="Calibri" w:eastAsia="Calibri" w:hAnsi="Calibri"/>
          <w:i/>
          <w:iCs/>
          <w:color w:val="6E7480"/>
          <w:sz w:val="21"/>
          <w:szCs w:val="21"/>
        </w:rPr>
        <w:t xml:space="preserve">Three things decide whether a termination is clean: the route taken, the notice given, and when the money is paid. Payment timing differs depending on who ended the employment — employer terminates, last day; employee resigns with notice, three working days; without notice, seven days. Applying one timetable to all three means being late in the most common case.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Length of service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 </w:t>
            </w:r>
            <w:r>
              <w:rPr>
                <w:rFonts w:ascii="Calibri" w:cs="Calibri" w:eastAsia="Calibri" w:hAnsi="Calibri"/>
                <w:b/>
                <w:bCs/>
                <w:sz w:val="19"/>
                <w:szCs w:val="19"/>
              </w:rPr>
              <w:t xml:space="preserve">[MONTHS]</w:t>
            </w:r>
            <w:r>
              <w:rPr>
                <w:rFonts w:ascii="Calibri" w:cs="Calibri" w:eastAsia="Calibri" w:hAnsi="Calibri"/>
                <w:sz w:val="19"/>
                <w:szCs w:val="19"/>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[Termination on notice / Payment in lieu / Dismissal for misconduct after due inquiry / Non-confirmation / Retrenchment / Expiry of fixed term]</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Contractual notice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given 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day of employment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Garden leave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from ______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pass held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 Employment Pass / S Pass / Work Permit]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Final payment due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the last day of employment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CHOOSING THE ROUTE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927"/>
        <w:gridCol w:w="1542"/>
        <w:gridCol w:w="3856"/>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Situation</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Route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Notice</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Business or role no longer required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Retrenchment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Tripartite advisory; selection criteria; Ministry notification where the threshold applies; retrenchment benefit where contractual</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Performance not meeting the role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Termination on notice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documented performance process; feedback given and support provided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Misconduct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Dismissal after due inquiry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be without notice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Allegation put with particulars; genuine opportunity to respond; independent decision-maker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Probation requirements not met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Non-confirmation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Probation notice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Decision and letter before the probation end date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Fixed term ending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Expiry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in writing; repeated short renewals for continuing work invite challenge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Mutual agreement to part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Separation agreement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agreed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advice; a release of claims has limits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resigns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Resignation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Acknowledge in writing; note the different payment deadline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Do not characterise a redundancy as performance, or a performance issue as misconduct, to reach a shorter or cheaper route. The reason given must be the real one, and it will be tested against the file.</w:t>
      </w:r>
    </w:p>
    <w:p>
      <w:pPr>
        <w:keepNext/>
        <w:spacing w:after="120" w:before="280"/>
        <w:outlineLvl w:val="0"/>
      </w:pPr>
      <w:r>
        <w:rPr>
          <w:rFonts w:ascii="Calibri" w:cs="Calibri" w:eastAsia="Calibri" w:hAnsi="Calibri"/>
          <w:b/>
          <w:bCs/>
          <w:color w:val="14161B"/>
          <w:sz w:val="22"/>
          <w:szCs w:val="22"/>
        </w:rPr>
        <w:t xml:space="preserve">2. NOTICE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Either party may terminate by giving the contractual notice, or by paying salary in lieu of notice for the unexpired period.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Where no notice period is agreed, the statutory default applies by reference to length of service: </w:t>
      </w:r>
      <w:r>
        <w:rPr>
          <w:rFonts w:ascii="Calibri" w:cs="Calibri" w:eastAsia="Calibri" w:hAnsi="Calibri"/>
          <w:b/>
          <w:bCs/>
          <w:sz w:val="21"/>
          <w:szCs w:val="21"/>
        </w:rPr>
        <w:t xml:space="preserve">one day</w:t>
      </w:r>
      <w:r>
        <w:rPr>
          <w:rFonts w:ascii="Calibri" w:cs="Calibri" w:eastAsia="Calibri" w:hAnsi="Calibri"/>
          <w:sz w:val="21"/>
          <w:szCs w:val="21"/>
        </w:rPr>
        <w:t xml:space="preserve"> for less than 26 weeks; </w:t>
      </w:r>
      <w:r>
        <w:rPr>
          <w:rFonts w:ascii="Calibri" w:cs="Calibri" w:eastAsia="Calibri" w:hAnsi="Calibri"/>
          <w:b/>
          <w:bCs/>
          <w:sz w:val="21"/>
          <w:szCs w:val="21"/>
        </w:rPr>
        <w:t xml:space="preserve">one week</w:t>
      </w:r>
      <w:r>
        <w:rPr>
          <w:rFonts w:ascii="Calibri" w:cs="Calibri" w:eastAsia="Calibri" w:hAnsi="Calibri"/>
          <w:sz w:val="21"/>
          <w:szCs w:val="21"/>
        </w:rPr>
        <w:t xml:space="preserve"> for 26 weeks to less than 2 years; </w:t>
      </w:r>
      <w:r>
        <w:rPr>
          <w:rFonts w:ascii="Calibri" w:cs="Calibri" w:eastAsia="Calibri" w:hAnsi="Calibri"/>
          <w:b/>
          <w:bCs/>
          <w:sz w:val="21"/>
          <w:szCs w:val="21"/>
        </w:rPr>
        <w:t xml:space="preserve">two weeks</w:t>
      </w:r>
      <w:r>
        <w:rPr>
          <w:rFonts w:ascii="Calibri" w:cs="Calibri" w:eastAsia="Calibri" w:hAnsi="Calibri"/>
          <w:sz w:val="21"/>
          <w:szCs w:val="21"/>
        </w:rPr>
        <w:t xml:space="preserve"> for 2 years to less than 5 years; and </w:t>
      </w:r>
      <w:r>
        <w:rPr>
          <w:rFonts w:ascii="Calibri" w:cs="Calibri" w:eastAsia="Calibri" w:hAnsi="Calibri"/>
          <w:b/>
          <w:bCs/>
          <w:sz w:val="21"/>
          <w:szCs w:val="21"/>
        </w:rPr>
        <w:t xml:space="preserve">four weeks</w:t>
      </w:r>
      <w:r>
        <w:rPr>
          <w:rFonts w:ascii="Calibri" w:cs="Calibri" w:eastAsia="Calibri" w:hAnsi="Calibri"/>
          <w:sz w:val="21"/>
          <w:szCs w:val="21"/>
        </w:rPr>
        <w:t xml:space="preserve"> for 5 years or more.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Notice runs from the day it is given and includes any rest day or public holiday falling within it.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Salary in lieu is computed on the salary the employee would have earned during the notice period.</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Company may place the employee on </w:t>
      </w:r>
      <w:r>
        <w:rPr>
          <w:rFonts w:ascii="Calibri" w:cs="Calibri" w:eastAsia="Calibri" w:hAnsi="Calibri"/>
          <w:b/>
          <w:bCs/>
          <w:sz w:val="21"/>
          <w:szCs w:val="21"/>
        </w:rPr>
        <w:t xml:space="preserve">garden leave</w:t>
      </w:r>
      <w:r>
        <w:rPr>
          <w:rFonts w:ascii="Calibri" w:cs="Calibri" w:eastAsia="Calibri" w:hAnsi="Calibri"/>
          <w:sz w:val="21"/>
          <w:szCs w:val="21"/>
        </w:rPr>
        <w:t xml:space="preserve"> during notice: not attending work, not performing duties, no contact with customers, suppliers or colleagues except as directed, while remaining employed and paid.</w:t>
      </w:r>
    </w:p>
    <w:p>
      <w:pPr>
        <w:keepNext/>
        <w:spacing w:after="120" w:before="280"/>
        <w:outlineLvl w:val="0"/>
      </w:pPr>
      <w:r>
        <w:rPr>
          <w:rFonts w:ascii="Calibri" w:cs="Calibri" w:eastAsia="Calibri" w:hAnsi="Calibri"/>
          <w:b/>
          <w:bCs/>
          <w:color w:val="14161B"/>
          <w:sz w:val="22"/>
          <w:szCs w:val="22"/>
        </w:rPr>
        <w:t xml:space="preserve">3. FINAL PAYMENT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Where the Company terminates</w:t>
      </w:r>
      <w:r>
        <w:rPr>
          <w:rFonts w:ascii="Calibri" w:cs="Calibri" w:eastAsia="Calibri" w:hAnsi="Calibri"/>
          <w:sz w:val="21"/>
          <w:szCs w:val="21"/>
        </w:rPr>
        <w:t xml:space="preserve">, all sums due are payable </w:t>
      </w:r>
      <w:r>
        <w:rPr>
          <w:rFonts w:ascii="Calibri" w:cs="Calibri" w:eastAsia="Calibri" w:hAnsi="Calibri"/>
          <w:b/>
          <w:bCs/>
          <w:sz w:val="21"/>
          <w:szCs w:val="21"/>
        </w:rPr>
        <w:t xml:space="preserve">on the last day of employment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the employee resigns and serves the required notice, payment is due within </w:t>
      </w:r>
      <w:r>
        <w:rPr>
          <w:rFonts w:ascii="Calibri" w:cs="Calibri" w:eastAsia="Calibri" w:hAnsi="Calibri"/>
          <w:b/>
          <w:bCs/>
          <w:sz w:val="21"/>
          <w:szCs w:val="21"/>
        </w:rPr>
        <w:t xml:space="preserve">three working days</w:t>
      </w:r>
      <w:r>
        <w:rPr>
          <w:rFonts w:ascii="Calibri" w:cs="Calibri" w:eastAsia="Calibri" w:hAnsi="Calibri"/>
          <w:sz w:val="21"/>
          <w:szCs w:val="21"/>
        </w:rPr>
        <w:t xml:space="preserve"> of the last day. Where the employee resigns without notice, within </w:t>
      </w:r>
      <w:r>
        <w:rPr>
          <w:rFonts w:ascii="Calibri" w:cs="Calibri" w:eastAsia="Calibri" w:hAnsi="Calibri"/>
          <w:b/>
          <w:bCs/>
          <w:sz w:val="21"/>
          <w:szCs w:val="21"/>
        </w:rPr>
        <w:t xml:space="preserve">seven days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Deductions are limited to those authorised by law. A deduction for damage or loss may be made only after a </w:t>
      </w:r>
      <w:r>
        <w:rPr>
          <w:rFonts w:ascii="Calibri" w:cs="Calibri" w:eastAsia="Calibri" w:hAnsi="Calibri"/>
          <w:b/>
          <w:bCs/>
          <w:sz w:val="21"/>
          <w:szCs w:val="21"/>
        </w:rPr>
        <w:t xml:space="preserve">separate due inquiry</w:t>
      </w:r>
      <w:r>
        <w:rPr>
          <w:rFonts w:ascii="Calibri" w:cs="Calibri" w:eastAsia="Calibri" w:hAnsi="Calibri"/>
          <w:sz w:val="21"/>
          <w:szCs w:val="21"/>
        </w:rPr>
        <w:t xml:space="preserve"> into that damage or loss, and is capped.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[Where the employee holds a work pass]</w:t>
      </w:r>
      <w:r>
        <w:rPr>
          <w:rFonts w:ascii="Calibri" w:cs="Calibri" w:eastAsia="Calibri" w:hAnsi="Calibri"/>
          <w:sz w:val="21"/>
          <w:szCs w:val="21"/>
        </w:rPr>
        <w:t xml:space="preserve"> The Company is required to </w:t>
      </w:r>
      <w:r>
        <w:rPr>
          <w:rFonts w:ascii="Calibri" w:cs="Calibri" w:eastAsia="Calibri" w:hAnsi="Calibri"/>
          <w:b/>
          <w:bCs/>
          <w:sz w:val="21"/>
          <w:szCs w:val="21"/>
        </w:rPr>
        <w:t xml:space="preserve">withhold all monies due</w:t>
      </w:r>
      <w:r>
        <w:rPr>
          <w:rFonts w:ascii="Calibri" w:cs="Calibri" w:eastAsia="Calibri" w:hAnsi="Calibri"/>
          <w:sz w:val="21"/>
          <w:szCs w:val="21"/>
        </w:rPr>
        <w:t xml:space="preserve"> pending tax clearance, and to file the prescribed form at least one month before cessation or departure. The withholding is a statutory obligation and is not a dispute over the amount.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2891"/>
        <w:gridCol w:w="2314"/>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31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to the last working day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[Payment in lieu of notice]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Accrued but unused annual leave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Wage Supplement, pro-rated where contractual]</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[Variable bonus, where payable]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[Retrenchment benefit, where applicable]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Outstanding reimbursements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w:t>
            </w:r>
          </w:p>
        </w:tc>
        <w:tc>
          <w:tcPr>
            <w:tcW w:type="dxa" w:w="2891"/>
            <w:tcMar>
              <w:top w:type="dxa" w:w="70"/>
              <w:left w:type="dxa" w:w="100"/>
              <w:bottom w:type="dxa" w:w="70"/>
              <w:right w:type="dxa" w:w="100"/>
            </w:tcMar>
            <w:vAlign w:val="center"/>
          </w:tcPr>
          <w:p>
            <w:pPr>
              <w:spacing w:after="0" w:line="240"/>
              <w:jc w:val="left"/>
            </w:pP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employee Central Provident Fund contribution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 citizens and permanent residents only</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notice shortfall, where the employee did not serve notice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recovery of advance or loan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w:t>
            </w:r>
            <w:r>
              <w:rPr>
                <w:rFonts w:ascii="Calibri" w:cs="Calibri" w:eastAsia="Calibri" w:hAnsi="Calibri"/>
                <w:b/>
                <w:bCs/>
                <w:sz w:val="18"/>
                <w:szCs w:val="18"/>
              </w:rPr>
              <w:t xml:space="preserve">[other authorised deduction]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[AUTHORITY]</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Net payable</w:t>
            </w:r>
          </w:p>
        </w:tc>
        <w:tc>
          <w:tcPr>
            <w:tcW w:type="dxa" w:w="2891"/>
            <w:tcMar>
              <w:top w:type="dxa" w:w="70"/>
              <w:left w:type="dxa" w:w="100"/>
              <w:bottom w:type="dxa" w:w="70"/>
              <w:right w:type="dxa" w:w="100"/>
            </w:tcMar>
            <w:vAlign w:val="center"/>
          </w:tcPr>
          <w:p>
            <w:pPr>
              <w:spacing w:after="0" w:line="240"/>
              <w:jc w:val="left"/>
            </w:pP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[Withheld pending tax clearance]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[Statutory]</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Released on the last day</w:t>
            </w:r>
          </w:p>
        </w:tc>
        <w:tc>
          <w:tcPr>
            <w:tcW w:type="dxa" w:w="2891"/>
            <w:tcMar>
              <w:top w:type="dxa" w:w="70"/>
              <w:left w:type="dxa" w:w="100"/>
              <w:bottom w:type="dxa" w:w="70"/>
              <w:right w:type="dxa" w:w="100"/>
            </w:tcMar>
            <w:vAlign w:val="center"/>
          </w:tcPr>
          <w:p>
            <w:pPr>
              <w:spacing w:after="0" w:line="240"/>
              <w:jc w:val="left"/>
            </w:pP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Termination 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r>
        <w:rPr>
          <w:rFonts w:ascii="Calibri" w:cs="Calibri" w:eastAsia="Calibri" w:hAnsi="Calibri"/>
          <w:sz w:val="21"/>
          <w:szCs w:val="21"/>
        </w:rPr>
        <w:t xml:space="preserve">, employee number </w:t>
      </w:r>
      <w:r>
        <w:rPr>
          <w:rFonts w:ascii="Calibri" w:cs="Calibri" w:eastAsia="Calibri" w:hAnsi="Calibri"/>
          <w:b/>
          <w:bCs/>
          <w:sz w:val="21"/>
          <w:szCs w:val="21"/>
        </w:rPr>
        <w:t xml:space="preserve">[NUMBER]</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Termination of employment</w:t>
      </w:r>
    </w:p>
    <w:p>
      <w:pPr>
        <w:spacing w:after="120" w:before="0" w:line="276"/>
        <w:jc w:val="both"/>
      </w:pPr>
      <w:r>
        <w:rPr>
          <w:rFonts w:ascii="Calibri" w:cs="Calibri" w:eastAsia="Calibri" w:hAnsi="Calibri"/>
          <w:sz w:val="21"/>
          <w:szCs w:val="21"/>
        </w:rPr>
        <w:t xml:space="preserve">Following our meeting on </w:t>
      </w:r>
      <w:r>
        <w:rPr>
          <w:rFonts w:ascii="Calibri" w:cs="Calibri" w:eastAsia="Calibri" w:hAnsi="Calibri"/>
          <w:b/>
          <w:bCs/>
          <w:sz w:val="21"/>
          <w:szCs w:val="21"/>
        </w:rPr>
        <w:t xml:space="preserve">[DATE]</w:t>
      </w:r>
      <w:r>
        <w:rPr>
          <w:rFonts w:ascii="Calibri" w:cs="Calibri" w:eastAsia="Calibri" w:hAnsi="Calibri"/>
          <w:sz w:val="21"/>
          <w:szCs w:val="21"/>
        </w:rPr>
        <w:t xml:space="preserve">, I am writing to confirm that your employment with the Company will end.</w:t>
      </w:r>
    </w:p>
    <w:p>
      <w:pPr>
        <w:spacing w:after="120" w:before="0" w:line="276"/>
        <w:jc w:val="both"/>
      </w:pPr>
      <w:r>
        <w:rPr>
          <w:rFonts w:ascii="Calibri" w:cs="Calibri" w:eastAsia="Calibri" w:hAnsi="Calibri"/>
          <w:b/>
          <w:bCs/>
          <w:sz w:val="21"/>
          <w:szCs w:val="21"/>
        </w:rPr>
        <w:t xml:space="preserve">Reason.</w:t>
      </w:r>
      <w:r>
        <w:rPr>
          <w:rFonts w:ascii="Calibri" w:cs="Calibri" w:eastAsia="Calibri" w:hAnsi="Calibri"/>
          <w:sz w:val="21"/>
          <w:szCs w:val="21"/>
        </w:rPr>
        <w:t xml:space="preserve"> </w:t>
      </w:r>
      <w:r>
        <w:rPr>
          <w:rFonts w:ascii="Calibri" w:cs="Calibri" w:eastAsia="Calibri" w:hAnsi="Calibri"/>
          <w:b/>
          <w:bCs/>
          <w:sz w:val="21"/>
          <w:szCs w:val="21"/>
        </w:rPr>
        <w:t xml:space="preserve">[STATE THE REAL REASON, FACTUALLY AND WITHOUT DISPARAGEMENT. Where a process preceded this decision, refer to it and to the dates.]</w:t>
      </w:r>
    </w:p>
    <w:p>
      <w:pPr>
        <w:spacing w:after="120" w:before="0" w:line="276"/>
        <w:jc w:val="both"/>
      </w:pPr>
      <w:r>
        <w:rPr>
          <w:rFonts w:ascii="Calibri" w:cs="Calibri" w:eastAsia="Calibri" w:hAnsi="Calibri"/>
          <w:b/>
          <w:bCs/>
          <w:sz w:val="21"/>
          <w:szCs w:val="21"/>
        </w:rPr>
        <w:t xml:space="preserve">Notice.</w:t>
      </w:r>
      <w:r>
        <w:rPr>
          <w:rFonts w:ascii="Calibri" w:cs="Calibri" w:eastAsia="Calibri" w:hAnsi="Calibri"/>
          <w:sz w:val="21"/>
          <w:szCs w:val="21"/>
        </w:rPr>
        <w:t xml:space="preserve"> Your notice period is </w:t>
      </w:r>
      <w:r>
        <w:rPr>
          <w:rFonts w:ascii="Calibri" w:cs="Calibri" w:eastAsia="Calibri" w:hAnsi="Calibri"/>
          <w:b/>
          <w:bCs/>
          <w:sz w:val="21"/>
          <w:szCs w:val="21"/>
        </w:rPr>
        <w:t xml:space="preserve">[PERIOD]</w:t>
      </w:r>
      <w:r>
        <w:rPr>
          <w:rFonts w:ascii="Calibri" w:cs="Calibri" w:eastAsia="Calibri" w:hAnsi="Calibri"/>
          <w:sz w:val="21"/>
          <w:szCs w:val="21"/>
        </w:rPr>
        <w:t xml:space="preserve">. It begins on </w:t>
      </w:r>
      <w:r>
        <w:rPr>
          <w:rFonts w:ascii="Calibri" w:cs="Calibri" w:eastAsia="Calibri" w:hAnsi="Calibri"/>
          <w:b/>
          <w:bCs/>
          <w:sz w:val="21"/>
          <w:szCs w:val="21"/>
        </w:rPr>
        <w:t xml:space="preserve">[DATE]</w:t>
      </w:r>
      <w:r>
        <w:rPr>
          <w:rFonts w:ascii="Calibri" w:cs="Calibri" w:eastAsia="Calibri" w:hAnsi="Calibri"/>
          <w:sz w:val="21"/>
          <w:szCs w:val="21"/>
        </w:rPr>
        <w:t xml:space="preserve"> and your last day of employment will be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[You are required to work your notice. / You will be placed on garden leave from ______ and are not required to attend work; you remain employed and will continue to be paid, and the obligations in your contract continue to apply. / The Company will pay you salary in lieu of notice and your employment ends on the date of this letter.]</w:t>
      </w:r>
    </w:p>
    <w:p>
      <w:pPr>
        <w:spacing w:after="120" w:before="0" w:line="276"/>
        <w:jc w:val="both"/>
      </w:pPr>
      <w:r>
        <w:rPr>
          <w:rFonts w:ascii="Calibri" w:cs="Calibri" w:eastAsia="Calibri" w:hAnsi="Calibri"/>
          <w:b/>
          <w:bCs/>
          <w:sz w:val="21"/>
          <w:szCs w:val="21"/>
        </w:rPr>
        <w:t xml:space="preserve">Payment.</w:t>
      </w:r>
      <w:r>
        <w:rPr>
          <w:rFonts w:ascii="Calibri" w:cs="Calibri" w:eastAsia="Calibri" w:hAnsi="Calibri"/>
          <w:sz w:val="21"/>
          <w:szCs w:val="21"/>
        </w:rPr>
        <w:t xml:space="preserve"> All sums due to you will be paid on your last day of employment. A statement is enclosed showing salary to your last day, payment for accrued but unused annual leave, </w:t>
      </w:r>
      <w:r>
        <w:rPr>
          <w:rFonts w:ascii="Calibri" w:cs="Calibri" w:eastAsia="Calibri" w:hAnsi="Calibri"/>
          <w:b/>
          <w:bCs/>
          <w:sz w:val="21"/>
          <w:szCs w:val="21"/>
        </w:rPr>
        <w:t xml:space="preserve">[payment in lieu of notice]</w:t>
      </w:r>
      <w:r>
        <w:rPr>
          <w:rFonts w:ascii="Calibri" w:cs="Calibri" w:eastAsia="Calibri" w:hAnsi="Calibri"/>
          <w:sz w:val="21"/>
          <w:szCs w:val="21"/>
        </w:rPr>
        <w:t xml:space="preserve">, and any other amounts, together with authorised deductions.</w:t>
      </w:r>
    </w:p>
    <w:p>
      <w:pPr>
        <w:spacing w:after="120" w:before="0" w:line="276"/>
        <w:jc w:val="both"/>
      </w:pPr>
      <w:r>
        <w:rPr>
          <w:rFonts w:ascii="Calibri" w:cs="Calibri" w:eastAsia="Calibri" w:hAnsi="Calibri"/>
          <w:b/>
          <w:bCs/>
          <w:sz w:val="21"/>
          <w:szCs w:val="21"/>
        </w:rPr>
        <w:t xml:space="preserve">[Where a work pass is held]</w:t>
      </w:r>
      <w:r>
        <w:rPr>
          <w:rFonts w:ascii="Calibri" w:cs="Calibri" w:eastAsia="Calibri" w:hAnsi="Calibri"/>
          <w:sz w:val="21"/>
          <w:szCs w:val="21"/>
        </w:rPr>
        <w:t xml:space="preserve"> </w:t>
      </w:r>
      <w:r>
        <w:rPr>
          <w:rFonts w:ascii="Calibri" w:cs="Calibri" w:eastAsia="Calibri" w:hAnsi="Calibri"/>
          <w:b/>
          <w:bCs/>
          <w:sz w:val="21"/>
          <w:szCs w:val="21"/>
        </w:rPr>
        <w:t xml:space="preserve">Tax clearance and work pass.</w:t>
      </w:r>
      <w:r>
        <w:rPr>
          <w:rFonts w:ascii="Calibri" w:cs="Calibri" w:eastAsia="Calibri" w:hAnsi="Calibri"/>
          <w:sz w:val="21"/>
          <w:szCs w:val="21"/>
        </w:rPr>
        <w:t xml:space="preserve"> Because you are not a Singapore citizen, the Company must file tax clearance with the Inland Revenue Authority and is required by law to </w:t>
      </w:r>
      <w:r>
        <w:rPr>
          <w:rFonts w:ascii="Calibri" w:cs="Calibri" w:eastAsia="Calibri" w:hAnsi="Calibri"/>
          <w:b/>
          <w:bCs/>
          <w:sz w:val="21"/>
          <w:szCs w:val="21"/>
        </w:rPr>
        <w:t xml:space="preserve">withhold all monies due to you</w:t>
      </w:r>
      <w:r>
        <w:rPr>
          <w:rFonts w:ascii="Calibri" w:cs="Calibri" w:eastAsia="Calibri" w:hAnsi="Calibri"/>
          <w:sz w:val="21"/>
          <w:szCs w:val="21"/>
        </w:rPr>
        <w:t xml:space="preserve"> until a clearance directive is received. We will file the form and will release the balance to you promptly after remitting the amount directed. Your work pass will be cancelled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Please give us your forwarding address and bank details before you leave.</w:t>
      </w:r>
    </w:p>
    <w:p>
      <w:pPr>
        <w:spacing w:after="120" w:before="0" w:line="276"/>
        <w:jc w:val="both"/>
      </w:pPr>
      <w:r>
        <w:rPr>
          <w:rFonts w:ascii="Calibri" w:cs="Calibri" w:eastAsia="Calibri" w:hAnsi="Calibri"/>
          <w:b/>
          <w:bCs/>
          <w:sz w:val="21"/>
          <w:szCs w:val="21"/>
        </w:rPr>
        <w:t xml:space="preserve">Your obligations.</w:t>
      </w:r>
      <w:r>
        <w:rPr>
          <w:rFonts w:ascii="Calibri" w:cs="Calibri" w:eastAsia="Calibri" w:hAnsi="Calibri"/>
          <w:sz w:val="21"/>
          <w:szCs w:val="21"/>
        </w:rPr>
        <w:t xml:space="preserve"> Your obligations of confidentiality and, where applicable, the restrictive covenants in your contract continue after your employment ends. Please return all Company property, records, devices and credentials by </w:t>
      </w:r>
      <w:r>
        <w:rPr>
          <w:rFonts w:ascii="Calibri" w:cs="Calibri" w:eastAsia="Calibri" w:hAnsi="Calibri"/>
          <w:b/>
          <w:bCs/>
          <w:sz w:val="21"/>
          <w:szCs w:val="21"/>
        </w:rPr>
        <w:t xml:space="preserve">[DATE]</w:t>
      </w:r>
      <w:r>
        <w:rPr>
          <w:rFonts w:ascii="Calibri" w:cs="Calibri" w:eastAsia="Calibri" w:hAnsi="Calibri"/>
          <w:sz w:val="21"/>
          <w:szCs w:val="21"/>
        </w:rPr>
        <w:t xml:space="preserve">, and delete any Company information held on personal devices, personal cloud storage or personal email.</w:t>
      </w:r>
    </w:p>
    <w:p>
      <w:pPr>
        <w:spacing w:after="120" w:before="0" w:line="276"/>
        <w:jc w:val="both"/>
      </w:pPr>
      <w:r>
        <w:rPr>
          <w:rFonts w:ascii="Calibri" w:cs="Calibri" w:eastAsia="Calibri" w:hAnsi="Calibri"/>
          <w:b/>
          <w:bCs/>
          <w:sz w:val="21"/>
          <w:szCs w:val="21"/>
        </w:rPr>
        <w:t xml:space="preserve">Handover.</w:t>
      </w:r>
      <w:r>
        <w:rPr>
          <w:rFonts w:ascii="Calibri" w:cs="Calibri" w:eastAsia="Calibri" w:hAnsi="Calibri"/>
          <w:sz w:val="21"/>
          <w:szCs w:val="21"/>
        </w:rPr>
        <w:t xml:space="preserve"> Please complete the handover set out in the enclosed schedule with </w:t>
      </w:r>
      <w:r>
        <w:rPr>
          <w:rFonts w:ascii="Calibri" w:cs="Calibri" w:eastAsia="Calibri" w:hAnsi="Calibri"/>
          <w:b/>
          <w:bCs/>
          <w:sz w:val="21"/>
          <w:szCs w:val="21"/>
        </w:rPr>
        <w:t xml:space="preserve">[NAME]</w:t>
      </w:r>
      <w:r>
        <w:rPr>
          <w:rFonts w:ascii="Calibri" w:cs="Calibri" w:eastAsia="Calibri" w:hAnsi="Calibri"/>
          <w:sz w:val="21"/>
          <w:szCs w:val="21"/>
        </w:rPr>
        <w:t xml:space="preserve"> before your last day.</w:t>
      </w:r>
    </w:p>
    <w:p>
      <w:pPr>
        <w:spacing w:after="120" w:before="0" w:line="276"/>
        <w:jc w:val="both"/>
      </w:pPr>
      <w:r>
        <w:rPr>
          <w:rFonts w:ascii="Calibri" w:cs="Calibri" w:eastAsia="Calibri" w:hAnsi="Calibri"/>
          <w:b/>
          <w:bCs/>
          <w:sz w:val="21"/>
          <w:szCs w:val="21"/>
        </w:rPr>
        <w:t xml:space="preserve">References.</w:t>
      </w:r>
      <w:r>
        <w:rPr>
          <w:rFonts w:ascii="Calibri" w:cs="Calibri" w:eastAsia="Calibri" w:hAnsi="Calibri"/>
          <w:sz w:val="21"/>
          <w:szCs w:val="21"/>
        </w:rPr>
        <w:t xml:space="preserve"> We will provide a certificate of service on request. Reference enquiries should be directed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60" w:before="0" w:line="276"/>
        <w:jc w:val="both"/>
      </w:pPr>
      <w:r>
        <w:rPr>
          <w:rFonts w:ascii="Calibri" w:cs="Calibri" w:eastAsia="Calibri" w:hAnsi="Calibri"/>
          <w:b/>
          <w:bCs/>
          <w:sz w:val="21"/>
          <w:szCs w:val="21"/>
        </w:rPr>
        <w:t xml:space="preserve">[OPTIONAL, WHERE TRUE]</w:t>
      </w:r>
      <w:r>
        <w:rPr>
          <w:rFonts w:ascii="Calibri" w:cs="Calibri" w:eastAsia="Calibri" w:hAnsi="Calibri"/>
          <w:sz w:val="21"/>
          <w:szCs w:val="21"/>
        </w:rPr>
        <w:t xml:space="preserve"> Thank you for your contribution over </w:t>
      </w:r>
      <w:r>
        <w:rPr>
          <w:rFonts w:ascii="Calibri" w:cs="Calibri" w:eastAsia="Calibri" w:hAnsi="Calibri"/>
          <w:b/>
          <w:bCs/>
          <w:sz w:val="21"/>
          <w:szCs w:val="21"/>
        </w:rPr>
        <w:t xml:space="preserve">[PERIOD]</w:t>
      </w:r>
      <w:r>
        <w:rPr>
          <w:rFonts w:ascii="Calibri" w:cs="Calibri" w:eastAsia="Calibri" w:hAnsi="Calibri"/>
          <w:sz w:val="21"/>
          <w:szCs w:val="21"/>
        </w:rPr>
        <w:t xml:space="preserve">. </w:t>
      </w:r>
      <w:r>
        <w:rPr>
          <w:rFonts w:ascii="Calibri" w:cs="Calibri" w:eastAsia="Calibri" w:hAnsi="Calibri"/>
          <w:b/>
          <w:bCs/>
          <w:sz w:val="21"/>
          <w:szCs w:val="21"/>
        </w:rPr>
        <w:t xml:space="preserve">[NAME SOMETHING SPECIFIC.]</w:t>
      </w:r>
      <w:r>
        <w:rPr>
          <w:rFonts w:ascii="Calibri" w:cs="Calibri" w:eastAsia="Calibri" w:hAnsi="Calibri"/>
          <w:sz w:val="21"/>
          <w:szCs w:val="21"/>
        </w:rPr>
        <w:t xml:space="preserve"> I wish you well.</w:t>
      </w:r>
    </w:p>
    <w:p>
      <w:pPr>
        <w:spacing w:after="160" w:before="0" w:line="276"/>
        <w:jc w:val="both"/>
      </w:pPr>
      <w:r>
        <w:rPr>
          <w:rFonts w:ascii="Calibri" w:cs="Calibri" w:eastAsia="Calibri" w:hAnsi="Calibri"/>
          <w:sz w:val="21"/>
          <w:szCs w:val="21"/>
        </w:rPr>
        <w:t xml:space="preserve">If you have questions about anything in this letter, please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Acknowledged — receipt only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Exit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1927"/>
        <w:gridCol w:w="1156"/>
        <w:gridCol w:w="154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Route confirmed and approved; reason recorded and consistent with the file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meeting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misconduct: due inquiry completed before any decision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notice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retrenchment: alternatives, selection criteria and Ministry notification handled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notice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Meeting held; letter issued the same day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Day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a pass is held: </w:t>
            </w:r>
            <w:r>
              <w:rPr>
                <w:rFonts w:ascii="Calibri" w:cs="Calibri" w:eastAsia="Calibri" w:hAnsi="Calibri"/>
                <w:b/>
                <w:bCs/>
                <w:sz w:val="17"/>
                <w:szCs w:val="17"/>
              </w:rPr>
              <w:t xml:space="preserve">withholding instruction issued to payroll immediately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Day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Tax clearance form filed — at least one month before cessation or departure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early as possible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Forwarding address, contact details and bank account obtained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Handover completed and signed off</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property, devices, records and credentials returned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System access, email, building access and signatory authority revoked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mandates and authorisations updated where the employee was a signatory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a director or officer: resignation filed with the Registrar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resignation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Final settlement computed and reviewed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made on the last day</w:t>
            </w:r>
            <w:r>
              <w:rPr>
                <w:rFonts w:ascii="Calibri" w:cs="Calibri" w:eastAsia="Calibri" w:hAnsi="Calibri"/>
                <w:sz w:val="17"/>
                <w:szCs w:val="17"/>
              </w:rPr>
              <w:t xml:space="preserve"> (employer-initiated termination)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Central Provident Fund contributions made for the final month</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By the 14th</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pass cancelled within the period required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termination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Certificate of service issued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or 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Exit conversation held and recorded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Personnel records retained for the prescribed period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Three different payment deadlines</w:t>
      </w:r>
    </w:p>
    <w:p>
      <w:pPr>
        <w:spacing w:after="60" w:line="264"/>
        <w:jc w:val="both"/>
      </w:pPr>
      <w:r>
        <w:rPr>
          <w:rFonts w:ascii="Calibri" w:cs="Calibri" w:eastAsia="Calibri" w:hAnsi="Calibri"/>
          <w:sz w:val="19"/>
          <w:szCs w:val="19"/>
        </w:rPr>
        <w:t xml:space="preserve">Where the employer terminates, all sums are due on the last day of employment. Where the employee resigns and serves notice, within three working days of the last day. Where the employee resigns without notice, within seven days. Employers routinely run final settlements through the next payroll cycle, which is late in the first and most common case.</w:t>
      </w:r>
    </w:p>
    <w:p>
      <w:pPr>
        <w:keepNext/>
        <w:spacing w:after="40" w:before="140"/>
      </w:pPr>
      <w:r>
        <w:rPr>
          <w:rFonts w:ascii="Calibri" w:cs="Calibri" w:eastAsia="Calibri" w:hAnsi="Calibri"/>
          <w:b/>
          <w:bCs/>
          <w:color w:val="14161B"/>
          <w:sz w:val="20"/>
          <w:szCs w:val="20"/>
        </w:rPr>
        <w:t xml:space="preserve">The reason stated must be the real one</w:t>
      </w:r>
    </w:p>
    <w:p>
      <w:pPr>
        <w:spacing w:after="60" w:line="264"/>
        <w:jc w:val="both"/>
      </w:pPr>
      <w:r>
        <w:rPr>
          <w:rFonts w:ascii="Calibri" w:cs="Calibri" w:eastAsia="Calibri" w:hAnsi="Calibri"/>
          <w:sz w:val="19"/>
          <w:szCs w:val="19"/>
        </w:rPr>
        <w:t xml:space="preserve">Choosing a route because it is cheaper or faster than the true position — calling a redundancy a performance issue, or a performance issue misconduct — is the single most common cause of a wrongful dismissal claim succeeding. The letter will be read against the personnel file, the appraisal record and the retrenchment documentation.</w:t>
      </w:r>
    </w:p>
    <w:p>
      <w:pPr>
        <w:keepNext/>
        <w:spacing w:after="40" w:before="140"/>
      </w:pPr>
      <w:r>
        <w:rPr>
          <w:rFonts w:ascii="Calibri" w:cs="Calibri" w:eastAsia="Calibri" w:hAnsi="Calibri"/>
          <w:b/>
          <w:bCs/>
          <w:color w:val="14161B"/>
          <w:sz w:val="20"/>
          <w:szCs w:val="20"/>
        </w:rPr>
        <w:t xml:space="preserve">Misconduct requires due inquiry first</w:t>
      </w:r>
    </w:p>
    <w:p>
      <w:pPr>
        <w:spacing w:after="60" w:line="264"/>
        <w:jc w:val="both"/>
      </w:pPr>
      <w:r>
        <w:rPr>
          <w:rFonts w:ascii="Calibri" w:cs="Calibri" w:eastAsia="Calibri" w:hAnsi="Calibri"/>
          <w:sz w:val="19"/>
          <w:szCs w:val="19"/>
        </w:rPr>
        <w:t xml:space="preserve">Dismissal for misconduct without notice is only available after a due inquiry: the allegation put with particularity, a genuine opportunity to respond, and a decision-maker who is not the complainant. Deciding first and holding a meeting afterwards is not an inquiry, and the sequence is visible in the dates.</w:t>
      </w:r>
    </w:p>
    <w:p>
      <w:pPr>
        <w:keepNext/>
        <w:spacing w:after="40" w:before="140"/>
      </w:pPr>
      <w:r>
        <w:rPr>
          <w:rFonts w:ascii="Calibri" w:cs="Calibri" w:eastAsia="Calibri" w:hAnsi="Calibri"/>
          <w:b/>
          <w:bCs/>
          <w:color w:val="14161B"/>
          <w:sz w:val="20"/>
          <w:szCs w:val="20"/>
        </w:rPr>
        <w:t xml:space="preserve">Withholding for tax clearance starts immediately</w:t>
      </w:r>
    </w:p>
    <w:p>
      <w:pPr>
        <w:spacing w:after="60" w:line="264"/>
        <w:jc w:val="both"/>
      </w:pPr>
      <w:r>
        <w:rPr>
          <w:rFonts w:ascii="Calibri" w:cs="Calibri" w:eastAsia="Calibri" w:hAnsi="Calibri"/>
          <w:sz w:val="19"/>
          <w:szCs w:val="19"/>
        </w:rPr>
        <w:t xml:space="preserve">For a non-citizen employee, the obligation to withhold all monies arises as soon as the Company knows the employment is ending — not when the form is filed. Step 5 of the checklist sits on day one for that reason. Releasing final pay before clearance can make the employer liable for the employee’s tax up to the amount released.</w:t>
      </w:r>
    </w:p>
    <w:p>
      <w:pPr>
        <w:keepNext/>
        <w:spacing w:after="40" w:before="140"/>
      </w:pPr>
      <w:r>
        <w:rPr>
          <w:rFonts w:ascii="Calibri" w:cs="Calibri" w:eastAsia="Calibri" w:hAnsi="Calibri"/>
          <w:b/>
          <w:bCs/>
          <w:color w:val="14161B"/>
          <w:sz w:val="20"/>
          <w:szCs w:val="20"/>
        </w:rPr>
        <w:t xml:space="preserve">Garden leave keeps the employee bound</w:t>
      </w:r>
    </w:p>
    <w:p>
      <w:pPr>
        <w:spacing w:after="60" w:line="264"/>
        <w:jc w:val="both"/>
      </w:pPr>
      <w:r>
        <w:rPr>
          <w:rFonts w:ascii="Calibri" w:cs="Calibri" w:eastAsia="Calibri" w:hAnsi="Calibri"/>
          <w:sz w:val="19"/>
          <w:szCs w:val="19"/>
        </w:rPr>
        <w:t xml:space="preserve">On garden leave the employment continues, so duties of fidelity, confidentiality and the contractual restrictions all continue to apply, and the employee cannot start elsewhere. Note that a long garden leave may be taken into account in assessing whether a subsequent restrictive covenant is reasonable, since the court looks at the total period out of the market.</w:t>
      </w:r>
    </w:p>
    <w:p>
      <w:pPr>
        <w:keepNext/>
        <w:spacing w:after="40" w:before="140"/>
      </w:pPr>
      <w:r>
        <w:rPr>
          <w:rFonts w:ascii="Calibri" w:cs="Calibri" w:eastAsia="Calibri" w:hAnsi="Calibri"/>
          <w:b/>
          <w:bCs/>
          <w:color w:val="14161B"/>
          <w:sz w:val="20"/>
          <w:szCs w:val="20"/>
        </w:rPr>
        <w:t xml:space="preserve">Deductions for damage need their own inquiry</w:t>
      </w:r>
    </w:p>
    <w:p>
      <w:pPr>
        <w:spacing w:after="60" w:line="264"/>
        <w:jc w:val="both"/>
      </w:pPr>
      <w:r>
        <w:rPr>
          <w:rFonts w:ascii="Calibri" w:cs="Calibri" w:eastAsia="Calibri" w:hAnsi="Calibri"/>
          <w:sz w:val="19"/>
          <w:szCs w:val="19"/>
        </w:rPr>
        <w:t xml:space="preserve">A deduction from final pay for damage or loss caused by the employee requires a separate due inquiry into that damage, with an opportunity to explain, and is subject to a statutory cap. Withholding final pay generally, pending return of property or resolution of an alleged loss, is not permitted.</w:t>
      </w:r>
    </w:p>
    <w:p>
      <w:pPr>
        <w:keepNext/>
        <w:spacing w:after="40" w:before="140"/>
      </w:pPr>
      <w:r>
        <w:rPr>
          <w:rFonts w:ascii="Calibri" w:cs="Calibri" w:eastAsia="Calibri" w:hAnsi="Calibri"/>
          <w:b/>
          <w:bCs/>
          <w:color w:val="14161B"/>
          <w:sz w:val="20"/>
          <w:szCs w:val="20"/>
        </w:rPr>
        <w:t xml:space="preserve">Notice shortfall works both ways</w:t>
      </w:r>
    </w:p>
    <w:p>
      <w:pPr>
        <w:spacing w:after="60" w:line="264"/>
        <w:jc w:val="both"/>
      </w:pPr>
      <w:r>
        <w:rPr>
          <w:rFonts w:ascii="Calibri" w:cs="Calibri" w:eastAsia="Calibri" w:hAnsi="Calibri"/>
          <w:sz w:val="19"/>
          <w:szCs w:val="19"/>
        </w:rPr>
        <w:t xml:space="preserve">Where an employee leaves without serving notice, the Company may recover salary in lieu for the unserved period, subject to the contract. Where the Company terminates without notice other than for misconduct after due inquiry, it owes payment in lieu. The obligation is symmetrical.</w:t>
      </w:r>
    </w:p>
    <w:p>
      <w:pPr>
        <w:keepNext/>
        <w:spacing w:after="40" w:before="140"/>
      </w:pPr>
      <w:r>
        <w:rPr>
          <w:rFonts w:ascii="Calibri" w:cs="Calibri" w:eastAsia="Calibri" w:hAnsi="Calibri"/>
          <w:b/>
          <w:bCs/>
          <w:color w:val="14161B"/>
          <w:sz w:val="20"/>
          <w:szCs w:val="20"/>
        </w:rPr>
        <w:t xml:space="preserve">Wrongful dismissal goes to mediation then Tribunal</w:t>
      </w:r>
    </w:p>
    <w:p>
      <w:pPr>
        <w:spacing w:after="60" w:line="264"/>
        <w:jc w:val="both"/>
      </w:pPr>
      <w:r>
        <w:rPr>
          <w:rFonts w:ascii="Calibri" w:cs="Calibri" w:eastAsia="Calibri" w:hAnsi="Calibri"/>
          <w:sz w:val="19"/>
          <w:szCs w:val="19"/>
        </w:rPr>
        <w:t xml:space="preserve">A dismissal claim is mediated at the Tripartite Alliance for Dispute Management and, if unresolved, heard at the Employment Claims Tribunal, subject to claim limits, with remedies that can include reinstatement or compensation. The file assembled before the decision is what determines the outcome.</w:t>
      </w:r>
    </w:p>
    <w:p>
      <w:pPr>
        <w:keepNext/>
        <w:spacing w:after="40" w:before="140"/>
      </w:pPr>
      <w:r>
        <w:rPr>
          <w:rFonts w:ascii="Calibri" w:cs="Calibri" w:eastAsia="Calibri" w:hAnsi="Calibri"/>
          <w:b/>
          <w:bCs/>
          <w:color w:val="14161B"/>
          <w:sz w:val="20"/>
          <w:szCs w:val="20"/>
        </w:rPr>
        <w:t xml:space="preserve">Age, pregnancy and family leave are danger zones</w:t>
      </w:r>
    </w:p>
    <w:p>
      <w:pPr>
        <w:spacing w:after="60" w:line="264"/>
        <w:jc w:val="both"/>
      </w:pPr>
      <w:r>
        <w:rPr>
          <w:rFonts w:ascii="Calibri" w:cs="Calibri" w:eastAsia="Calibri" w:hAnsi="Calibri"/>
          <w:sz w:val="19"/>
          <w:szCs w:val="19"/>
        </w:rPr>
        <w:t xml:space="preserve">Dismissal of an employee below the retirement age on the ground of age is prohibited, dismissal during pregnancy or maternity protection periods carries specific consequences, and terminations following a grievance or a period of family leave attract scrutiny. The Workplace Fairness Act will add a statutory discrimination route when it commences at the end of 2027. Take advice before terminating in any of these circumstances.</w:t>
      </w:r>
    </w:p>
    <w:p>
      <w:pPr>
        <w:keepNext/>
        <w:spacing w:after="40" w:before="140"/>
      </w:pPr>
      <w:r>
        <w:rPr>
          <w:rFonts w:ascii="Calibri" w:cs="Calibri" w:eastAsia="Calibri" w:hAnsi="Calibri"/>
          <w:b/>
          <w:bCs/>
          <w:color w:val="14161B"/>
          <w:sz w:val="20"/>
          <w:szCs w:val="20"/>
        </w:rPr>
        <w:t xml:space="preserve">Fixed-term expiry is not termination — usually</w:t>
      </w:r>
    </w:p>
    <w:p>
      <w:pPr>
        <w:spacing w:after="60" w:line="264"/>
        <w:jc w:val="both"/>
      </w:pPr>
      <w:r>
        <w:rPr>
          <w:rFonts w:ascii="Calibri" w:cs="Calibri" w:eastAsia="Calibri" w:hAnsi="Calibri"/>
          <w:sz w:val="19"/>
          <w:szCs w:val="19"/>
        </w:rPr>
        <w:t xml:space="preserve">A genuine fixed term that expires needs no notice, but repeated short renewals for continuing work invite the argument that the true relationship is permanent. Where the same person has been renewed several times, treat the ending as a termination and give notice.</w:t>
      </w:r>
    </w:p>
    <w:p>
      <w:pPr>
        <w:keepNext/>
        <w:spacing w:after="40" w:before="140"/>
      </w:pPr>
      <w:r>
        <w:rPr>
          <w:rFonts w:ascii="Calibri" w:cs="Calibri" w:eastAsia="Calibri" w:hAnsi="Calibri"/>
          <w:b/>
          <w:bCs/>
          <w:color w:val="14161B"/>
          <w:sz w:val="20"/>
          <w:szCs w:val="20"/>
        </w:rPr>
        <w:t xml:space="preserve">Separation agreements have limits</w:t>
      </w:r>
    </w:p>
    <w:p>
      <w:pPr>
        <w:spacing w:after="60" w:line="264"/>
        <w:jc w:val="both"/>
      </w:pPr>
      <w:r>
        <w:rPr>
          <w:rFonts w:ascii="Calibri" w:cs="Calibri" w:eastAsia="Calibri" w:hAnsi="Calibri"/>
          <w:sz w:val="19"/>
          <w:szCs w:val="19"/>
        </w:rPr>
        <w:t xml:space="preserve">A negotiated exit with a release of claims can be sensible, but a release cannot contract out of statutory entitlements, and an agreement signed under pressure without the employee having a real opportunity to consider it is vulnerable. Take advice before offering one.</w:t>
      </w:r>
    </w:p>
    <w:p>
      <w:pPr>
        <w:keepNext/>
        <w:spacing w:after="40" w:before="140"/>
      </w:pPr>
      <w:r>
        <w:rPr>
          <w:rFonts w:ascii="Calibri" w:cs="Calibri" w:eastAsia="Calibri" w:hAnsi="Calibri"/>
          <w:b/>
          <w:bCs/>
          <w:color w:val="14161B"/>
          <w:sz w:val="20"/>
          <w:szCs w:val="20"/>
        </w:rPr>
        <w:t xml:space="preserve">Certificate of service, not a relieving letter</w:t>
      </w:r>
    </w:p>
    <w:p>
      <w:pPr>
        <w:spacing w:after="60" w:line="264"/>
        <w:jc w:val="both"/>
      </w:pPr>
      <w:r>
        <w:rPr>
          <w:rFonts w:ascii="Calibri" w:cs="Calibri" w:eastAsia="Calibri" w:hAnsi="Calibri"/>
          <w:sz w:val="19"/>
          <w:szCs w:val="19"/>
        </w:rPr>
        <w:t xml:space="preserve">Singapore practice is a certificate of service or testimonial confirming role and dates. There is no relieving letter convention, and none is required. Issue it without being chased — it costs nothing and is the last impression the employee has.</w:t>
      </w:r>
    </w:p>
    <w:p>
      <w:pPr>
        <w:keepNext/>
        <w:spacing w:after="40" w:before="140"/>
      </w:pPr>
      <w:r>
        <w:rPr>
          <w:rFonts w:ascii="Calibri" w:cs="Calibri" w:eastAsia="Calibri" w:hAnsi="Calibri"/>
          <w:b/>
          <w:bCs/>
          <w:color w:val="14161B"/>
          <w:sz w:val="20"/>
          <w:szCs w:val="20"/>
        </w:rPr>
        <w:t xml:space="preserve">Revoke access on the day, and the mandates too</w:t>
      </w:r>
    </w:p>
    <w:p>
      <w:pPr>
        <w:spacing w:after="60" w:line="264"/>
        <w:jc w:val="both"/>
      </w:pPr>
      <w:r>
        <w:rPr>
          <w:rFonts w:ascii="Calibri" w:cs="Calibri" w:eastAsia="Calibri" w:hAnsi="Calibri"/>
          <w:sz w:val="19"/>
          <w:szCs w:val="19"/>
        </w:rPr>
        <w:t xml:space="preserve">System and building access are usually handled. Bank mandates, signing authorities, supplier portals and directorships are frequently not, and can remain live for months. Steps 10 to 12 exist for that.</w:t>
      </w:r>
    </w:p>
    <w:p>
      <w:pPr>
        <w:keepNext/>
        <w:spacing w:after="40" w:before="140"/>
      </w:pPr>
      <w:r>
        <w:rPr>
          <w:rFonts w:ascii="Calibri" w:cs="Calibri" w:eastAsia="Calibri" w:hAnsi="Calibri"/>
          <w:b/>
          <w:bCs/>
          <w:color w:val="14161B"/>
          <w:sz w:val="20"/>
          <w:szCs w:val="20"/>
        </w:rPr>
        <w:t xml:space="preserve">Do not disparage in writing</w:t>
      </w:r>
    </w:p>
    <w:p>
      <w:pPr>
        <w:spacing w:after="60" w:line="264"/>
        <w:jc w:val="both"/>
      </w:pPr>
      <w:r>
        <w:rPr>
          <w:rFonts w:ascii="Calibri" w:cs="Calibri" w:eastAsia="Calibri" w:hAnsi="Calibri"/>
          <w:sz w:val="19"/>
          <w:szCs w:val="19"/>
        </w:rPr>
        <w:t xml:space="preserve">The letter may be read by an adviser, a mediator or a tribunal. State facts, refer to the process, and stop. Editorialising adds nothing and is the passage that gets quoted back.</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Statutory notice defaults, deduction limits, tax clearance obligations, Tribunal claim limits and work pass cancellation timelines all change, and a review of the Employment Act is under way with proposals expected in the second half of 2026 — take advice from an employment adviser before terminating a long-serving employee, a pass holder, or anyone who has recently raised a grievance.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2026-08-22T06:55:29.210Z</dcterms:created>
  <dcterms:modified xsi:type="dcterms:W3CDTF">2026-08-22T06:55:29.210Z</dcterms:modified>
</cp:coreProperties>
</file>

<file path=docProps/custom.xml><?xml version="1.0" encoding="utf-8"?>
<Properties xmlns="http://schemas.openxmlformats.org/officeDocument/2006/custom-properties" xmlns:vt="http://schemas.openxmlformats.org/officeDocument/2006/docPropsVTypes"/>
</file>