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SUPPLY AGREEMENT</w:t>
      </w:r>
    </w:p>
    <w:p>
      <w:pPr>
        <w:spacing w:after="260"/>
        <w:jc w:val="center"/>
      </w:pPr>
      <w:r>
        <w:rPr>
          <w:rFonts w:ascii="Calibri" w:cs="Calibri" w:eastAsia="Calibri" w:hAnsi="Calibri"/>
          <w:i/>
          <w:iCs/>
          <w:color w:val="6E7480"/>
          <w:sz w:val="19"/>
          <w:szCs w:val="19"/>
        </w:rPr>
        <w:t xml:space="preserve">Goods — supplier and buyer</w:t>
      </w:r>
    </w:p>
    <w:p>
      <w:pPr>
        <w:spacing w:after="180" w:before="0" w:line="276"/>
        <w:jc w:val="both"/>
      </w:pPr>
      <w:r>
        <w:rPr>
          <w:rFonts w:ascii="Calibri" w:cs="Calibri" w:eastAsia="Calibri" w:hAnsi="Calibri"/>
          <w:i/>
          <w:iCs/>
          <w:color w:val="6E7480"/>
          <w:sz w:val="21"/>
          <w:szCs w:val="21"/>
        </w:rPr>
        <w:t xml:space="preserve">The clause that decides who bears a loss is rarely the one people negotiate. </w:t>
      </w:r>
      <w:r>
        <w:rPr>
          <w:rFonts w:ascii="Calibri" w:cs="Calibri" w:eastAsia="Calibri" w:hAnsi="Calibri"/>
          <w:b/>
          <w:bCs/>
          <w:i/>
          <w:iCs/>
          <w:color w:val="6E7480"/>
          <w:sz w:val="21"/>
          <w:szCs w:val="21"/>
        </w:rPr>
        <w:t xml:space="preserve">Risk</w:t>
      </w:r>
      <w:r>
        <w:rPr>
          <w:rFonts w:ascii="Calibri" w:cs="Calibri" w:eastAsia="Calibri" w:hAnsi="Calibri"/>
          <w:i/>
          <w:iCs/>
          <w:color w:val="6E7480"/>
          <w:sz w:val="21"/>
          <w:szCs w:val="21"/>
        </w:rPr>
        <w:t xml:space="preserve"> and </w:t>
      </w:r>
      <w:r>
        <w:rPr>
          <w:rFonts w:ascii="Calibri" w:cs="Calibri" w:eastAsia="Calibri" w:hAnsi="Calibri"/>
          <w:b/>
          <w:bCs/>
          <w:i/>
          <w:iCs/>
          <w:color w:val="6E7480"/>
          <w:sz w:val="21"/>
          <w:szCs w:val="21"/>
        </w:rPr>
        <w:t xml:space="preserve">title</w:t>
      </w:r>
      <w:r>
        <w:rPr>
          <w:rFonts w:ascii="Calibri" w:cs="Calibri" w:eastAsia="Calibri" w:hAnsi="Calibri"/>
          <w:i/>
          <w:iCs/>
          <w:color w:val="6E7480"/>
          <w:sz w:val="21"/>
          <w:szCs w:val="21"/>
        </w:rPr>
        <w:t xml:space="preserve"> pass at different moments and for different reasons: risk determines who insures, title determines who can claim the goods if the other side becomes insolvent. Getting both explicit is worth more than another round on price.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Buyer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Goods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w:t>
            </w:r>
            <w:r>
              <w:rPr>
                <w:rFonts w:ascii="Calibri" w:cs="Calibri" w:eastAsia="Calibri" w:hAnsi="Calibri"/>
                <w:sz w:val="19"/>
                <w:szCs w:val="19"/>
              </w:rPr>
              <w:t xml:space="preserve"> years from </w:t>
            </w: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[Framework — orders placed as required / Committed volume of ______]</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Pricing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 the price list in Schedule 1 / Fixed for ______ months]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Delivery term</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 Works / FCA / CIF / DDP — Incoterms 2020]</w:t>
            </w:r>
            <w:r>
              <w:rPr>
                <w:rFonts w:ascii="Calibri" w:cs="Calibri" w:eastAsia="Calibri" w:hAnsi="Calibri"/>
                <w:sz w:val="19"/>
                <w:szCs w:val="19"/>
              </w:rPr>
              <w:t xml:space="preserve">, at </w:t>
            </w:r>
            <w:r>
              <w:rPr>
                <w:rFonts w:ascii="Calibri" w:cs="Calibri" w:eastAsia="Calibri" w:hAnsi="Calibri"/>
                <w:b/>
                <w:bCs/>
                <w:sz w:val="19"/>
                <w:szCs w:val="19"/>
              </w:rPr>
              <w:t xml:space="preserve">[NAMED PLACE]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Risk passes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delivery at the named place]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 passes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payment in full — retention of title]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terms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w:t>
            </w:r>
            <w:r>
              <w:rPr>
                <w:rFonts w:ascii="Calibri" w:cs="Calibri" w:eastAsia="Calibri" w:hAnsi="Calibri"/>
                <w:sz w:val="19"/>
                <w:szCs w:val="19"/>
              </w:rPr>
              <w:t xml:space="preserve"> days from a valid invoice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Charged in addition at the prevailing rate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STRUCTURE AND ORDERS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agreement sets out the terms on which the Supplier supplies the Goods. It does not commit the Buyer to purchase any minimum quantity unless stated above.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Buyer places orders specifying the Goods, quantity, price, delivery date and delivery address. An order is accepted when the Supplier confirms it in writing or despatches the Goods.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These terms apply to every order. </w:t>
      </w:r>
      <w:r>
        <w:rPr>
          <w:rFonts w:ascii="Calibri" w:cs="Calibri" w:eastAsia="Calibri" w:hAnsi="Calibri"/>
          <w:b/>
          <w:bCs/>
          <w:sz w:val="21"/>
          <w:szCs w:val="21"/>
        </w:rPr>
        <w:t xml:space="preserve">The Buyer’s purchase order terms and the Supplier’s standard terms do not apply</w:t>
      </w:r>
      <w:r>
        <w:rPr>
          <w:rFonts w:ascii="Calibri" w:cs="Calibri" w:eastAsia="Calibri" w:hAnsi="Calibri"/>
          <w:sz w:val="21"/>
          <w:szCs w:val="21"/>
        </w:rPr>
        <w:t xml:space="preserve">, whether printed on a document, referenced in an acknowledgement, or appearing on a portal.</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i/>
          <w:iCs/>
          <w:sz w:val="21"/>
          <w:szCs w:val="21"/>
        </w:rPr>
        <w:t xml:space="preserve">Clause 1.3 addresses the "battle of the forms" — where each side’s standard terms are exchanged and neither knows which governs. Settling it once in a signed agreement is the only reliable answer.</w:t>
      </w:r>
    </w:p>
    <w:p>
      <w:pPr>
        <w:keepNext/>
        <w:spacing w:after="120" w:before="280"/>
        <w:outlineLvl w:val="0"/>
      </w:pPr>
      <w:r>
        <w:rPr>
          <w:rFonts w:ascii="Calibri" w:cs="Calibri" w:eastAsia="Calibri" w:hAnsi="Calibri"/>
          <w:b/>
          <w:bCs/>
          <w:color w:val="14161B"/>
          <w:sz w:val="22"/>
          <w:szCs w:val="22"/>
        </w:rPr>
        <w:t xml:space="preserve">2. PRICE AND PAYMENT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Prices are as stated in Schedule 1, exclusive of GST, and are fixed for </w:t>
      </w:r>
      <w:r>
        <w:rPr>
          <w:rFonts w:ascii="Calibri" w:cs="Calibri" w:eastAsia="Calibri" w:hAnsi="Calibri"/>
          <w:b/>
          <w:bCs/>
          <w:sz w:val="21"/>
          <w:szCs w:val="21"/>
        </w:rPr>
        <w:t xml:space="preserve">[12]</w:t>
      </w:r>
      <w:r>
        <w:rPr>
          <w:rFonts w:ascii="Calibri" w:cs="Calibri" w:eastAsia="Calibri" w:hAnsi="Calibri"/>
          <w:sz w:val="21"/>
          <w:szCs w:val="21"/>
        </w:rPr>
        <w:t xml:space="preserve"> months — </w:t>
      </w:r>
      <w:r>
        <w:rPr>
          <w:rFonts w:ascii="Calibri" w:cs="Calibri" w:eastAsia="Calibri" w:hAnsi="Calibri"/>
          <w:i/>
          <w:iCs/>
          <w:sz w:val="21"/>
          <w:szCs w:val="21"/>
        </w:rPr>
        <w:t xml:space="preserve">or subject to review on notice; specify which applies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Supplier shall issue a </w:t>
      </w:r>
      <w:r>
        <w:rPr>
          <w:rFonts w:ascii="Calibri" w:cs="Calibri" w:eastAsia="Calibri" w:hAnsi="Calibri"/>
          <w:b/>
          <w:bCs/>
          <w:sz w:val="21"/>
          <w:szCs w:val="21"/>
        </w:rPr>
        <w:t xml:space="preserve">valid tax invoice</w:t>
      </w:r>
      <w:r>
        <w:rPr>
          <w:rFonts w:ascii="Calibri" w:cs="Calibri" w:eastAsia="Calibri" w:hAnsi="Calibri"/>
          <w:sz w:val="21"/>
          <w:szCs w:val="21"/>
        </w:rPr>
        <w:t xml:space="preserve"> on </w:t>
      </w:r>
      <w:r>
        <w:rPr>
          <w:rFonts w:ascii="Calibri" w:cs="Calibri" w:eastAsia="Calibri" w:hAnsi="Calibri"/>
          <w:b/>
          <w:bCs/>
          <w:sz w:val="21"/>
          <w:szCs w:val="21"/>
        </w:rPr>
        <w:t xml:space="preserve">[despatch / delivery]</w:t>
      </w:r>
      <w:r>
        <w:rPr>
          <w:rFonts w:ascii="Calibri" w:cs="Calibri" w:eastAsia="Calibri" w:hAnsi="Calibri"/>
          <w:sz w:val="21"/>
          <w:szCs w:val="21"/>
        </w:rPr>
        <w:t xml:space="preserve">, and the Buyer shall pay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GST is payable in addition at the prevailing rate.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Buyer shall not withhold or set off any amount except a sum genuinely disputed and notified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the invoice.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Late payment carries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and the Supplier may suspend deliveries on </w:t>
      </w:r>
      <w:r>
        <w:rPr>
          <w:rFonts w:ascii="Calibri" w:cs="Calibri" w:eastAsia="Calibri" w:hAnsi="Calibri"/>
          <w:b/>
          <w:bCs/>
          <w:sz w:val="21"/>
          <w:szCs w:val="21"/>
        </w:rPr>
        <w:t xml:space="preserve">[7]</w:t>
      </w:r>
      <w:r>
        <w:rPr>
          <w:rFonts w:ascii="Calibri" w:cs="Calibri" w:eastAsia="Calibri" w:hAnsi="Calibri"/>
          <w:sz w:val="21"/>
          <w:szCs w:val="21"/>
        </w:rPr>
        <w:t xml:space="preserve"> days notice where an undisputed invoice is more than </w:t>
      </w:r>
      <w:r>
        <w:rPr>
          <w:rFonts w:ascii="Calibri" w:cs="Calibri" w:eastAsia="Calibri" w:hAnsi="Calibri"/>
          <w:b/>
          <w:bCs/>
          <w:sz w:val="21"/>
          <w:szCs w:val="21"/>
        </w:rPr>
        <w:t xml:space="preserve">[30]</w:t>
      </w:r>
      <w:r>
        <w:rPr>
          <w:rFonts w:ascii="Calibri" w:cs="Calibri" w:eastAsia="Calibri" w:hAnsi="Calibri"/>
          <w:sz w:val="21"/>
          <w:szCs w:val="21"/>
        </w:rPr>
        <w:t xml:space="preserve"> days overdue.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Where the Buyer becomes insolvent or exceeds an agreed credit limit, the Supplier may require payment in advance.</w:t>
      </w:r>
    </w:p>
    <w:p>
      <w:pPr>
        <w:keepNext/>
        <w:spacing w:after="120" w:before="280"/>
        <w:outlineLvl w:val="0"/>
      </w:pPr>
      <w:r>
        <w:rPr>
          <w:rFonts w:ascii="Calibri" w:cs="Calibri" w:eastAsia="Calibri" w:hAnsi="Calibri"/>
          <w:b/>
          <w:bCs/>
          <w:color w:val="14161B"/>
          <w:sz w:val="22"/>
          <w:szCs w:val="22"/>
        </w:rPr>
        <w:t xml:space="preserve">3. DELIVERY, RISK AND TITLE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Supplier shall deliver the Goods on the agreed delivery term, at the named place, on the date stated in the order.</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Risk</w:t>
      </w:r>
      <w:r>
        <w:rPr>
          <w:rFonts w:ascii="Calibri" w:cs="Calibri" w:eastAsia="Calibri" w:hAnsi="Calibri"/>
          <w:sz w:val="21"/>
          <w:szCs w:val="21"/>
        </w:rPr>
        <w:t xml:space="preserve"> in the Goods passes to the Buyer </w:t>
      </w:r>
      <w:r>
        <w:rPr>
          <w:rFonts w:ascii="Calibri" w:cs="Calibri" w:eastAsia="Calibri" w:hAnsi="Calibri"/>
          <w:b/>
          <w:bCs/>
          <w:sz w:val="21"/>
          <w:szCs w:val="21"/>
        </w:rPr>
        <w:t xml:space="preserve">[on delivery at the named place]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Title</w:t>
      </w:r>
      <w:r>
        <w:rPr>
          <w:rFonts w:ascii="Calibri" w:cs="Calibri" w:eastAsia="Calibri" w:hAnsi="Calibri"/>
          <w:sz w:val="21"/>
          <w:szCs w:val="21"/>
        </w:rPr>
        <w:t xml:space="preserve"> to the Goods does </w:t>
      </w:r>
      <w:r>
        <w:rPr>
          <w:rFonts w:ascii="Calibri" w:cs="Calibri" w:eastAsia="Calibri" w:hAnsi="Calibri"/>
          <w:b/>
          <w:bCs/>
          <w:sz w:val="21"/>
          <w:szCs w:val="21"/>
        </w:rPr>
        <w:t xml:space="preserve">not</w:t>
      </w:r>
      <w:r>
        <w:rPr>
          <w:rFonts w:ascii="Calibri" w:cs="Calibri" w:eastAsia="Calibri" w:hAnsi="Calibri"/>
          <w:sz w:val="21"/>
          <w:szCs w:val="21"/>
        </w:rPr>
        <w:t xml:space="preserve"> pass until the Supplier has received </w:t>
      </w:r>
      <w:r>
        <w:rPr>
          <w:rFonts w:ascii="Calibri" w:cs="Calibri" w:eastAsia="Calibri" w:hAnsi="Calibri"/>
          <w:b/>
          <w:bCs/>
          <w:sz w:val="21"/>
          <w:szCs w:val="21"/>
        </w:rPr>
        <w:t xml:space="preserve">payment in full</w:t>
      </w:r>
      <w:r>
        <w:rPr>
          <w:rFonts w:ascii="Calibri" w:cs="Calibri" w:eastAsia="Calibri" w:hAnsi="Calibri"/>
          <w:sz w:val="21"/>
          <w:szCs w:val="21"/>
        </w:rPr>
        <w:t xml:space="preserve"> for those Goods </w:t>
      </w:r>
      <w:r>
        <w:rPr>
          <w:rFonts w:ascii="Calibri" w:cs="Calibri" w:eastAsia="Calibri" w:hAnsi="Calibri"/>
          <w:b/>
          <w:bCs/>
          <w:sz w:val="21"/>
          <w:szCs w:val="21"/>
        </w:rPr>
        <w:t xml:space="preserve">[and all other sums then due from the Buyer]</w:t>
      </w:r>
      <w:r>
        <w:rPr>
          <w:rFonts w:ascii="Calibri" w:cs="Calibri" w:eastAsia="Calibri" w:hAnsi="Calibri"/>
          <w:sz w:val="21"/>
          <w:szCs w:val="21"/>
        </w:rPr>
        <w:t xml:space="preserve">. Until then: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Buyer holds the Goods as bailee, stores them separately and identifiably, and does not remove any identifying mark;</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Buyer may sell or use the Goods in the ordinary course of business, but </w:t>
      </w:r>
      <w:r>
        <w:rPr>
          <w:rFonts w:ascii="Calibri" w:cs="Calibri" w:eastAsia="Calibri" w:hAnsi="Calibri"/>
          <w:b/>
          <w:bCs/>
          <w:sz w:val="21"/>
          <w:szCs w:val="21"/>
        </w:rPr>
        <w:t xml:space="preserve">[shall hold the proceeds on trust for the Supplier / shall account to the Supplier for the price]</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Supplier may on reasonable notice enter the Buyer’s premises to recover unpaid Goods.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Retention of title is the supplier’s single most valuable protection against buyer insolvency. Its effectiveness depends on the Goods remaining identifiable and separate — which is why Clause 3.3(a) matters in practice, and why the clause is weakened where goods are mixed or incorporated into something else. Take advice on whether any registration is required in the circumstances.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Delivery dates are estimates unless expressly stated to be binding. The Supplier shall notify the Buyer promptly of any expected delay.</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The Supplier may deliver in instalments. Failure of one instalment does not entitle the Buyer to treat the whole agreement as repudiated.</w:t>
      </w:r>
    </w:p>
    <w:p>
      <w:pPr>
        <w:keepNext/>
        <w:spacing w:after="120" w:before="280"/>
        <w:outlineLvl w:val="0"/>
      </w:pPr>
      <w:r>
        <w:rPr>
          <w:rFonts w:ascii="Calibri" w:cs="Calibri" w:eastAsia="Calibri" w:hAnsi="Calibri"/>
          <w:b/>
          <w:bCs/>
          <w:color w:val="14161B"/>
          <w:sz w:val="22"/>
          <w:szCs w:val="22"/>
        </w:rPr>
        <w:t xml:space="preserve">4. INSPECTION, ACCEPTANCE AND REJECTION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Buyer shall inspect the Goods on delivery and notify the Supplier of any shortage, damage or visible defect within </w:t>
      </w:r>
      <w:r>
        <w:rPr>
          <w:rFonts w:ascii="Calibri" w:cs="Calibri" w:eastAsia="Calibri" w:hAnsi="Calibri"/>
          <w:b/>
          <w:bCs/>
          <w:sz w:val="21"/>
          <w:szCs w:val="21"/>
        </w:rPr>
        <w:t xml:space="preserve">[5]</w:t>
      </w:r>
      <w:r>
        <w:rPr>
          <w:rFonts w:ascii="Calibri" w:cs="Calibri" w:eastAsia="Calibri" w:hAnsi="Calibri"/>
          <w:sz w:val="21"/>
          <w:szCs w:val="21"/>
        </w:rPr>
        <w:t xml:space="preserve"> business days.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Latent defects shall be notified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discovery and in any event within the warranty period.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Goods not rejected within those periods are deemed accepted.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Where Goods are validly rejected, the Supplier shall at its option </w:t>
      </w:r>
      <w:r>
        <w:rPr>
          <w:rFonts w:ascii="Calibri" w:cs="Calibri" w:eastAsia="Calibri" w:hAnsi="Calibri"/>
          <w:b/>
          <w:bCs/>
          <w:sz w:val="21"/>
          <w:szCs w:val="21"/>
        </w:rPr>
        <w:t xml:space="preserve">replace or refund</w:t>
      </w:r>
      <w:r>
        <w:rPr>
          <w:rFonts w:ascii="Calibri" w:cs="Calibri" w:eastAsia="Calibri" w:hAnsi="Calibri"/>
          <w:sz w:val="21"/>
          <w:szCs w:val="21"/>
        </w:rPr>
        <w:t xml:space="preserve">, and shall bear the cost of return.</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Buyer shall not return Goods without the Supplier’s authorisation, and shall store rejected Goods safely pending collection.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WARRANTIES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Supplier warrants that the Goods: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conform to the specification in Schedule 1;</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are of satisfactory quality and free from material defects in materials and workmanship for </w:t>
      </w:r>
      <w:r>
        <w:rPr>
          <w:rFonts w:ascii="Calibri" w:cs="Calibri" w:eastAsia="Calibri" w:hAnsi="Calibri"/>
          <w:b/>
          <w:bCs/>
          <w:sz w:val="21"/>
          <w:szCs w:val="21"/>
        </w:rPr>
        <w:t xml:space="preserve">[12]</w:t>
      </w:r>
      <w:r>
        <w:rPr>
          <w:rFonts w:ascii="Calibri" w:cs="Calibri" w:eastAsia="Calibri" w:hAnsi="Calibri"/>
          <w:sz w:val="21"/>
          <w:szCs w:val="21"/>
        </w:rPr>
        <w:t xml:space="preserve"> months from delivery;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are supplied with good title, free from encumbrances save as provided in Clause 3.3;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comply with applicable law and any safety or labelling standard applicable in Singapore.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warranty does not cover fair wear and tear, misuse, incorrect storage or handling, unauthorised modification, or use contrary to the Supplier’s instructions.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Supplier’s obligation for breach of warranty is to </w:t>
      </w:r>
      <w:r>
        <w:rPr>
          <w:rFonts w:ascii="Calibri" w:cs="Calibri" w:eastAsia="Calibri" w:hAnsi="Calibri"/>
          <w:b/>
          <w:bCs/>
          <w:sz w:val="21"/>
          <w:szCs w:val="21"/>
        </w:rPr>
        <w:t xml:space="preserve">repair, replace or refund</w:t>
      </w:r>
      <w:r>
        <w:rPr>
          <w:rFonts w:ascii="Calibri" w:cs="Calibri" w:eastAsia="Calibri" w:hAnsi="Calibri"/>
          <w:sz w:val="21"/>
          <w:szCs w:val="21"/>
        </w:rPr>
        <w:t xml:space="preserve"> at its option.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All other warranties and conditions implied by law are excluded to the extent permitted. </w:t>
      </w:r>
      <w:r>
        <w:rPr>
          <w:rFonts w:ascii="Calibri" w:cs="Calibri" w:eastAsia="Calibri" w:hAnsi="Calibri"/>
          <w:i/>
          <w:iCs/>
          <w:sz w:val="21"/>
          <w:szCs w:val="21"/>
        </w:rPr>
        <w:t xml:space="preserve">Note that certain statutory protections cannot be excluded, particularly where the buyer deals as a consumer — this agreement assumes a business-to-business supply.</w:t>
      </w:r>
    </w:p>
    <w:p>
      <w:pPr>
        <w:keepNext/>
        <w:spacing w:after="120" w:before="280"/>
        <w:outlineLvl w:val="0"/>
      </w:pPr>
      <w:r>
        <w:rPr>
          <w:rFonts w:ascii="Calibri" w:cs="Calibri" w:eastAsia="Calibri" w:hAnsi="Calibri"/>
          <w:b/>
          <w:bCs/>
          <w:color w:val="14161B"/>
          <w:sz w:val="22"/>
          <w:szCs w:val="22"/>
        </w:rPr>
        <w:t xml:space="preserve">6. LIABILITY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Neither party excludes liability for death or personal injury caused by negligence, for fraud, or for anything else that cannot lawfully be excluded.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Subject to Clause 6.1, neither party is liable for </w:t>
      </w:r>
      <w:r>
        <w:rPr>
          <w:rFonts w:ascii="Calibri" w:cs="Calibri" w:eastAsia="Calibri" w:hAnsi="Calibri"/>
          <w:b/>
          <w:bCs/>
          <w:sz w:val="21"/>
          <w:szCs w:val="21"/>
        </w:rPr>
        <w:t xml:space="preserve">indirect or consequential loss, loss of profit, loss of production, loss of revenue or loss of goodwill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Subject to Clause 6.1, the Supplier’s total liability is capped at </w:t>
      </w:r>
      <w:r>
        <w:rPr>
          <w:rFonts w:ascii="Calibri" w:cs="Calibri" w:eastAsia="Calibri" w:hAnsi="Calibri"/>
          <w:b/>
          <w:bCs/>
          <w:sz w:val="21"/>
          <w:szCs w:val="21"/>
        </w:rPr>
        <w:t xml:space="preserve">[the price of the Goods giving rise to the claim / the total price paid in the preceding 12 months]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i/>
          <w:iCs/>
          <w:sz w:val="21"/>
          <w:szCs w:val="21"/>
        </w:rPr>
        <w:t xml:space="preserve">Where defective goods could cause damage beyond their own value — halting a production line, damaging other property — a cap set at the price of the goods leaves the buyer bearing almost all of the real exposure. That is a commercial allocation, and it should be a conscious one.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Supplier shall maintain product liability and public liability insurance of not less than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and provide evidence on request.</w:t>
      </w:r>
    </w:p>
    <w:p>
      <w:pPr>
        <w:keepNext/>
        <w:spacing w:after="120" w:before="280"/>
        <w:outlineLvl w:val="0"/>
      </w:pPr>
      <w:r>
        <w:rPr>
          <w:rFonts w:ascii="Calibri" w:cs="Calibri" w:eastAsia="Calibri" w:hAnsi="Calibri"/>
          <w:b/>
          <w:bCs/>
          <w:color w:val="14161B"/>
          <w:sz w:val="22"/>
          <w:szCs w:val="22"/>
        </w:rPr>
        <w:t xml:space="preserve">7. COMPLIANCE AND SUPPLY CHAIN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Supplier shall comply with all applicable law in the manufacture, storage and supply of the Goods, including any import, export, sanctions and product safety requirements.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Supplier shall not offer or accept any bribe or improper payment in connection with this agreement.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[Where relevant]</w:t>
      </w:r>
      <w:r>
        <w:rPr>
          <w:rFonts w:ascii="Calibri" w:cs="Calibri" w:eastAsia="Calibri" w:hAnsi="Calibri"/>
          <w:sz w:val="21"/>
          <w:szCs w:val="21"/>
        </w:rPr>
        <w:t xml:space="preserve"> The Supplier shall provide the certificates, test reports, safety data sheets and certificates of origin required for the Goods.</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Supplier shall notify the Buyer promptly of any recall, safety notice or regulatory action affecting the Goods.</w:t>
      </w:r>
    </w:p>
    <w:p>
      <w:pPr>
        <w:keepNext/>
        <w:spacing w:after="120" w:before="280"/>
        <w:outlineLvl w:val="0"/>
      </w:pPr>
      <w:r>
        <w:rPr>
          <w:rFonts w:ascii="Calibri" w:cs="Calibri" w:eastAsia="Calibri" w:hAnsi="Calibri"/>
          <w:b/>
          <w:bCs/>
          <w:color w:val="14161B"/>
          <w:sz w:val="22"/>
          <w:szCs w:val="22"/>
        </w:rPr>
        <w:t xml:space="preserve">8. TERM AND TERMINATION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runs for the term stated and renews for successive </w:t>
      </w:r>
      <w:r>
        <w:rPr>
          <w:rFonts w:ascii="Calibri" w:cs="Calibri" w:eastAsia="Calibri" w:hAnsi="Calibri"/>
          <w:b/>
          <w:bCs/>
          <w:sz w:val="21"/>
          <w:szCs w:val="21"/>
        </w:rPr>
        <w:t xml:space="preserve">[12]</w:t>
      </w:r>
      <w:r>
        <w:rPr>
          <w:rFonts w:ascii="Calibri" w:cs="Calibri" w:eastAsia="Calibri" w:hAnsi="Calibri"/>
          <w:sz w:val="21"/>
          <w:szCs w:val="21"/>
        </w:rPr>
        <w:t xml:space="preserve">-month periods unless either party gives </w:t>
      </w:r>
      <w:r>
        <w:rPr>
          <w:rFonts w:ascii="Calibri" w:cs="Calibri" w:eastAsia="Calibri" w:hAnsi="Calibri"/>
          <w:b/>
          <w:bCs/>
          <w:sz w:val="21"/>
          <w:szCs w:val="21"/>
        </w:rPr>
        <w:t xml:space="preserve">[60]</w:t>
      </w:r>
      <w:r>
        <w:rPr>
          <w:rFonts w:ascii="Calibri" w:cs="Calibri" w:eastAsia="Calibri" w:hAnsi="Calibri"/>
          <w:sz w:val="21"/>
          <w:szCs w:val="21"/>
        </w:rPr>
        <w:t xml:space="preserve"> days notice.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Either party may terminate immediately where the other commits a material breach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 of notice, or becomes insolvent.</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Termination does not affect orders already accepted, which shall be completed on these terms unless the parties agree otherwise.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Clauses 3.3, 5, 6 and 9 survive termination.</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Neither party is liable for failure caused by an event beyond its reasonable control, provided it notifies the other and mitigates. Either party may terminate an affected order if the event continues beyond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Neither party may assign without the other’s consent, save to a group company or on a sale of its business.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This agreement and the accepted orders are the entire agreement.</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A person who is not a party has no right under the Contracts (Rights of Third Parties) Act 2001 to enforce any term.</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[SUPPLIER]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[BUYER]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Goods, Specification and Prices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313"/>
        <w:gridCol w:w="2505"/>
        <w:gridCol w:w="867"/>
        <w:gridCol w:w="1252"/>
        <w:gridCol w:w="1156"/>
        <w:gridCol w:w="1160"/>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Item</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Specification or part number</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Unit</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 (S$)</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Minimum order</w:t>
            </w:r>
          </w:p>
        </w:tc>
        <w:tc>
          <w:tcPr>
            <w:tcW w:type="dxa" w:w="11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Lead time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[UOM]</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[QTY]</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[UOM]</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[QTY]</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[UOM]</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[QTY]</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Supply Terms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276"/>
        <w:gridCol w:w="4433"/>
        <w:gridCol w:w="1544"/>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matters</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the delivery term stated by reference to a named Incoterm and place?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Determines who arranges and pays for carriage, insurance and clearance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the moment risk passes explicit?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Decides who insures and who bears loss in transit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retention of title included and workable?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supplier’s main protection on buyer insolvency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 goods identifiable and stored separately in practice?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Retention of title fails where goods are mixed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inspection and rejection periods realistic?</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Too short and the buyer loses rights; too long and the supplier carries risk</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warranty period appropriate to the goods?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Should reflect expected life and failure patterns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liability cap proportionate to the potential loss?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cap at goods value may leave the buyer badly exposed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product liability insurance in place at an adequate level?</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policy, not the promise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 required certificates and safety data available?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Import and product safety compliance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 standard terms of both parties expressly excluded?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Avoids the battle of the forms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GST treatment clear, including on any import?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Import GST and supplier GST status differ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recall and notification obligation?</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Matters for regulated or consumer-facing goods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Risk and title are different questions</w:t>
      </w:r>
    </w:p>
    <w:p>
      <w:pPr>
        <w:spacing w:after="60" w:line="264"/>
        <w:jc w:val="both"/>
      </w:pPr>
      <w:r>
        <w:rPr>
          <w:rFonts w:ascii="Calibri" w:cs="Calibri" w:eastAsia="Calibri" w:hAnsi="Calibri"/>
          <w:sz w:val="19"/>
          <w:szCs w:val="19"/>
        </w:rPr>
        <w:t xml:space="preserve">Risk determines who bears the loss if the goods are damaged or destroyed, and therefore who must insure. Title determines who owns them, which matters most if the other party becomes insolvent. They commonly pass at different times — risk on delivery, title on payment — and contracts that address only one leave a real gap.</w:t>
      </w:r>
    </w:p>
    <w:p>
      <w:pPr>
        <w:keepNext/>
        <w:spacing w:after="40" w:before="140"/>
      </w:pPr>
      <w:r>
        <w:rPr>
          <w:rFonts w:ascii="Calibri" w:cs="Calibri" w:eastAsia="Calibri" w:hAnsi="Calibri"/>
          <w:b/>
          <w:bCs/>
          <w:color w:val="14161B"/>
          <w:sz w:val="20"/>
          <w:szCs w:val="20"/>
        </w:rPr>
        <w:t xml:space="preserve">Retention of title is the supplier’s best protection</w:t>
      </w:r>
    </w:p>
    <w:p>
      <w:pPr>
        <w:spacing w:after="60" w:line="264"/>
        <w:jc w:val="both"/>
      </w:pPr>
      <w:r>
        <w:rPr>
          <w:rFonts w:ascii="Calibri" w:cs="Calibri" w:eastAsia="Calibri" w:hAnsi="Calibri"/>
          <w:sz w:val="19"/>
          <w:szCs w:val="19"/>
        </w:rPr>
        <w:t xml:space="preserve">Where a buyer becomes insolvent holding unpaid goods, a retention of title clause may allow the supplier to recover them rather than rank as an unsecured creditor. Its practical effectiveness depends on the goods remaining identifiable and separate, which is why Clause 3.3(a) matters. Where goods are mixed, processed or incorporated, the position becomes complex and the clause may be weakened — take advice on the specific goods, including whether any registration is required.</w:t>
      </w:r>
    </w:p>
    <w:p>
      <w:pPr>
        <w:keepNext/>
        <w:spacing w:after="40" w:before="140"/>
      </w:pPr>
      <w:r>
        <w:rPr>
          <w:rFonts w:ascii="Calibri" w:cs="Calibri" w:eastAsia="Calibri" w:hAnsi="Calibri"/>
          <w:b/>
          <w:bCs/>
          <w:color w:val="14161B"/>
          <w:sz w:val="20"/>
          <w:szCs w:val="20"/>
        </w:rPr>
        <w:t xml:space="preserve">Name the Incoterm and the place</w:t>
      </w:r>
    </w:p>
    <w:p>
      <w:pPr>
        <w:spacing w:after="60" w:line="264"/>
        <w:jc w:val="both"/>
      </w:pPr>
      <w:r>
        <w:rPr>
          <w:rFonts w:ascii="Calibri" w:cs="Calibri" w:eastAsia="Calibri" w:hAnsi="Calibri"/>
          <w:sz w:val="19"/>
          <w:szCs w:val="19"/>
        </w:rPr>
        <w:t xml:space="preserve">Delivery terms shorthand like "CIF" without a named place is incomplete, and the different terms allocate carriage, insurance, export and import clearance quite differently. State the rule, the edition and the named place — all three.</w:t>
      </w:r>
    </w:p>
    <w:p>
      <w:pPr>
        <w:keepNext/>
        <w:spacing w:after="40" w:before="140"/>
      </w:pPr>
      <w:r>
        <w:rPr>
          <w:rFonts w:ascii="Calibri" w:cs="Calibri" w:eastAsia="Calibri" w:hAnsi="Calibri"/>
          <w:b/>
          <w:bCs/>
          <w:color w:val="14161B"/>
          <w:sz w:val="20"/>
          <w:szCs w:val="20"/>
        </w:rPr>
        <w:t xml:space="preserve">Settle the battle of the forms once</w:t>
      </w:r>
    </w:p>
    <w:p>
      <w:pPr>
        <w:spacing w:after="60" w:line="264"/>
        <w:jc w:val="both"/>
      </w:pPr>
      <w:r>
        <w:rPr>
          <w:rFonts w:ascii="Calibri" w:cs="Calibri" w:eastAsia="Calibri" w:hAnsi="Calibri"/>
          <w:sz w:val="19"/>
          <w:szCs w:val="19"/>
        </w:rPr>
        <w:t xml:space="preserve">Where each party exchanges its own standard terms with orders and acknowledgements, which set governs is genuinely uncertain and is usually resolved by whichever document came last. Clause 1.3 excludes both sets. Without it, a signed framework agreement can be quietly displaced by a purchase order footer.</w:t>
      </w:r>
    </w:p>
    <w:p>
      <w:pPr>
        <w:keepNext/>
        <w:spacing w:after="40" w:before="140"/>
      </w:pPr>
      <w:r>
        <w:rPr>
          <w:rFonts w:ascii="Calibri" w:cs="Calibri" w:eastAsia="Calibri" w:hAnsi="Calibri"/>
          <w:b/>
          <w:bCs/>
          <w:color w:val="14161B"/>
          <w:sz w:val="20"/>
          <w:szCs w:val="20"/>
        </w:rPr>
        <w:t xml:space="preserve">Make inspection periods realistic</w:t>
      </w:r>
    </w:p>
    <w:p>
      <w:pPr>
        <w:spacing w:after="60" w:line="264"/>
        <w:jc w:val="both"/>
      </w:pPr>
      <w:r>
        <w:rPr>
          <w:rFonts w:ascii="Calibri" w:cs="Calibri" w:eastAsia="Calibri" w:hAnsi="Calibri"/>
          <w:sz w:val="19"/>
          <w:szCs w:val="19"/>
        </w:rPr>
        <w:t xml:space="preserve">A five-day window is workable for visible damage and shortage but not for latent defects, which is why Clause 4.2 provides separately for them. Periods that are too short leave the buyer without a remedy for defects it could not reasonably have found; periods that are too long leave the supplier exposed indefinitely.</w:t>
      </w:r>
    </w:p>
    <w:p>
      <w:pPr>
        <w:keepNext/>
        <w:spacing w:after="40" w:before="140"/>
      </w:pPr>
      <w:r>
        <w:rPr>
          <w:rFonts w:ascii="Calibri" w:cs="Calibri" w:eastAsia="Calibri" w:hAnsi="Calibri"/>
          <w:b/>
          <w:bCs/>
          <w:color w:val="14161B"/>
          <w:sz w:val="20"/>
          <w:szCs w:val="20"/>
        </w:rPr>
        <w:t xml:space="preserve">Watch the liability cap against real exposure</w:t>
      </w:r>
    </w:p>
    <w:p>
      <w:pPr>
        <w:spacing w:after="60" w:line="264"/>
        <w:jc w:val="both"/>
      </w:pPr>
      <w:r>
        <w:rPr>
          <w:rFonts w:ascii="Calibri" w:cs="Calibri" w:eastAsia="Calibri" w:hAnsi="Calibri"/>
          <w:sz w:val="19"/>
          <w:szCs w:val="19"/>
        </w:rPr>
        <w:t xml:space="preserve">For goods that feed a production line or are incorporated into a product sold on, the loss from a defect can be many multiples of the price of the goods. A cap at the price of the goods is common and is a substantial risk transfer to the buyer. Clause 6.4 flags it because it is frequently agreed without being noticed.</w:t>
      </w:r>
    </w:p>
    <w:p>
      <w:pPr>
        <w:keepNext/>
        <w:spacing w:after="40" w:before="140"/>
      </w:pPr>
      <w:r>
        <w:rPr>
          <w:rFonts w:ascii="Calibri" w:cs="Calibri" w:eastAsia="Calibri" w:hAnsi="Calibri"/>
          <w:b/>
          <w:bCs/>
          <w:color w:val="14161B"/>
          <w:sz w:val="20"/>
          <w:szCs w:val="20"/>
        </w:rPr>
        <w:t xml:space="preserve">Check the insurance, not the clause</w:t>
      </w:r>
    </w:p>
    <w:p>
      <w:pPr>
        <w:spacing w:after="60" w:line="264"/>
        <w:jc w:val="both"/>
      </w:pPr>
      <w:r>
        <w:rPr>
          <w:rFonts w:ascii="Calibri" w:cs="Calibri" w:eastAsia="Calibri" w:hAnsi="Calibri"/>
          <w:sz w:val="19"/>
          <w:szCs w:val="19"/>
        </w:rPr>
        <w:t xml:space="preserve">Clause 6.5 requires evidence on request. Request it, and check that the product liability limit is meaningful relative to the potential loss and that the policy responds in the relevant territories.</w:t>
      </w:r>
    </w:p>
    <w:p>
      <w:pPr>
        <w:keepNext/>
        <w:spacing w:after="40" w:before="140"/>
      </w:pPr>
      <w:r>
        <w:rPr>
          <w:rFonts w:ascii="Calibri" w:cs="Calibri" w:eastAsia="Calibri" w:hAnsi="Calibri"/>
          <w:b/>
          <w:bCs/>
          <w:color w:val="14161B"/>
          <w:sz w:val="20"/>
          <w:szCs w:val="20"/>
        </w:rPr>
        <w:t xml:space="preserve">Consequential loss exclusions matter more here</w:t>
      </w:r>
    </w:p>
    <w:p>
      <w:pPr>
        <w:spacing w:after="60" w:line="264"/>
        <w:jc w:val="both"/>
      </w:pPr>
      <w:r>
        <w:rPr>
          <w:rFonts w:ascii="Calibri" w:cs="Calibri" w:eastAsia="Calibri" w:hAnsi="Calibri"/>
          <w:sz w:val="19"/>
          <w:szCs w:val="19"/>
        </w:rPr>
        <w:t xml:space="preserve">Loss of production and loss of profit are excluded by Clause 6.2. For a buyer whose loss from defective goods would be almost entirely production downtime, that exclusion removes most of the meaningful remedy. Notice it before signing.</w:t>
      </w:r>
    </w:p>
    <w:p>
      <w:pPr>
        <w:keepNext/>
        <w:spacing w:after="40" w:before="140"/>
      </w:pPr>
      <w:r>
        <w:rPr>
          <w:rFonts w:ascii="Calibri" w:cs="Calibri" w:eastAsia="Calibri" w:hAnsi="Calibri"/>
          <w:b/>
          <w:bCs/>
          <w:color w:val="14161B"/>
          <w:sz w:val="20"/>
          <w:szCs w:val="20"/>
        </w:rPr>
        <w:t xml:space="preserve">Instalment deliveries and repudiation</w:t>
      </w:r>
    </w:p>
    <w:p>
      <w:pPr>
        <w:spacing w:after="60" w:line="264"/>
        <w:jc w:val="both"/>
      </w:pPr>
      <w:r>
        <w:rPr>
          <w:rFonts w:ascii="Calibri" w:cs="Calibri" w:eastAsia="Calibri" w:hAnsi="Calibri"/>
          <w:sz w:val="19"/>
          <w:szCs w:val="19"/>
        </w:rPr>
        <w:t xml:space="preserve">Clause 3.6 prevents one failed instalment from allowing the buyer to walk away from the whole arrangement. Whether that is fair depends on the goods and the relationship — for a buyer relying on continuity of supply, it may be the wrong allocation.</w:t>
      </w:r>
    </w:p>
    <w:p>
      <w:pPr>
        <w:keepNext/>
        <w:spacing w:after="40" w:before="140"/>
      </w:pPr>
      <w:r>
        <w:rPr>
          <w:rFonts w:ascii="Calibri" w:cs="Calibri" w:eastAsia="Calibri" w:hAnsi="Calibri"/>
          <w:b/>
          <w:bCs/>
          <w:color w:val="14161B"/>
          <w:sz w:val="20"/>
          <w:szCs w:val="20"/>
        </w:rPr>
        <w:t xml:space="preserve">Import compliance is the buyer’s problem too</w:t>
      </w:r>
    </w:p>
    <w:p>
      <w:pPr>
        <w:spacing w:after="60" w:line="264"/>
        <w:jc w:val="both"/>
      </w:pPr>
      <w:r>
        <w:rPr>
          <w:rFonts w:ascii="Calibri" w:cs="Calibri" w:eastAsia="Calibri" w:hAnsi="Calibri"/>
          <w:sz w:val="19"/>
          <w:szCs w:val="19"/>
        </w:rPr>
        <w:t xml:space="preserve">Depending on the delivery term, the buyer may be the importer of record, responsible for import GST, duties, permits and product compliance. Establish who is importing before agreeing the delivery term, not after the goods arrive at the port.</w:t>
      </w:r>
    </w:p>
    <w:p>
      <w:pPr>
        <w:keepNext/>
        <w:spacing w:after="40" w:before="140"/>
      </w:pPr>
      <w:r>
        <w:rPr>
          <w:rFonts w:ascii="Calibri" w:cs="Calibri" w:eastAsia="Calibri" w:hAnsi="Calibri"/>
          <w:b/>
          <w:bCs/>
          <w:color w:val="14161B"/>
          <w:sz w:val="20"/>
          <w:szCs w:val="20"/>
        </w:rPr>
        <w:t xml:space="preserve">GST on imports differs from GST on the supply</w:t>
      </w:r>
    </w:p>
    <w:p>
      <w:pPr>
        <w:spacing w:after="60" w:line="264"/>
        <w:jc w:val="both"/>
      </w:pPr>
      <w:r>
        <w:rPr>
          <w:rFonts w:ascii="Calibri" w:cs="Calibri" w:eastAsia="Calibri" w:hAnsi="Calibri"/>
          <w:sz w:val="19"/>
          <w:szCs w:val="19"/>
        </w:rPr>
        <w:t xml:space="preserve">Where goods are imported, GST is payable at import and may be recoverable, separately from any GST charged by a local supplier. Schemes exist that affect the timing. Confirm the treatment with an adviser where the volumes are material.</w:t>
      </w:r>
    </w:p>
    <w:p>
      <w:pPr>
        <w:keepNext/>
        <w:spacing w:after="40" w:before="140"/>
      </w:pPr>
      <w:r>
        <w:rPr>
          <w:rFonts w:ascii="Calibri" w:cs="Calibri" w:eastAsia="Calibri" w:hAnsi="Calibri"/>
          <w:b/>
          <w:bCs/>
          <w:color w:val="14161B"/>
          <w:sz w:val="20"/>
          <w:szCs w:val="20"/>
        </w:rPr>
        <w:t xml:space="preserve">Recall and safety obligations</w:t>
      </w:r>
    </w:p>
    <w:p>
      <w:pPr>
        <w:spacing w:after="60" w:line="264"/>
        <w:jc w:val="both"/>
      </w:pPr>
      <w:r>
        <w:rPr>
          <w:rFonts w:ascii="Calibri" w:cs="Calibri" w:eastAsia="Calibri" w:hAnsi="Calibri"/>
          <w:sz w:val="19"/>
          <w:szCs w:val="19"/>
        </w:rPr>
        <w:t xml:space="preserve">For consumer-facing or regulated goods, the obligation to notify a recall or safety issue is not merely contractual — there may be regulatory duties on both parties. Clause 7.4 sets the contractual trigger; check what the regulatory position adds.</w:t>
      </w:r>
    </w:p>
    <w:p>
      <w:pPr>
        <w:keepNext/>
        <w:spacing w:after="40" w:before="140"/>
      </w:pPr>
      <w:r>
        <w:rPr>
          <w:rFonts w:ascii="Calibri" w:cs="Calibri" w:eastAsia="Calibri" w:hAnsi="Calibri"/>
          <w:b/>
          <w:bCs/>
          <w:color w:val="14161B"/>
          <w:sz w:val="20"/>
          <w:szCs w:val="20"/>
        </w:rPr>
        <w:t xml:space="preserve">Suspension is more useful than termination</w:t>
      </w:r>
    </w:p>
    <w:p>
      <w:pPr>
        <w:spacing w:after="60" w:line="264"/>
        <w:jc w:val="both"/>
      </w:pPr>
      <w:r>
        <w:rPr>
          <w:rFonts w:ascii="Calibri" w:cs="Calibri" w:eastAsia="Calibri" w:hAnsi="Calibri"/>
          <w:sz w:val="19"/>
          <w:szCs w:val="19"/>
        </w:rPr>
        <w:t xml:space="preserve">Clause 2.5 permits suspension for non-payment. For a supplier, stopping deliveries is usually more effective than terminating, because it preserves the relationship and the receivable while creating immediate pressure.</w:t>
      </w:r>
    </w:p>
    <w:p>
      <w:pPr>
        <w:keepNext/>
        <w:spacing w:after="40" w:before="140"/>
      </w:pPr>
      <w:r>
        <w:rPr>
          <w:rFonts w:ascii="Calibri" w:cs="Calibri" w:eastAsia="Calibri" w:hAnsi="Calibri"/>
          <w:b/>
          <w:bCs/>
          <w:color w:val="14161B"/>
          <w:sz w:val="20"/>
          <w:szCs w:val="20"/>
        </w:rPr>
        <w:t xml:space="preserve">Price review needs a mechanism</w:t>
      </w:r>
    </w:p>
    <w:p>
      <w:pPr>
        <w:spacing w:after="60" w:line="264"/>
        <w:jc w:val="both"/>
      </w:pPr>
      <w:r>
        <w:rPr>
          <w:rFonts w:ascii="Calibri" w:cs="Calibri" w:eastAsia="Calibri" w:hAnsi="Calibri"/>
          <w:sz w:val="19"/>
          <w:szCs w:val="19"/>
        </w:rPr>
        <w:t xml:space="preserve">Fixed pricing for a defined period with a notice-based review afterwards is the workable pattern. Prices "subject to change without notice" are a source of dispute and make the buyer’s own pricing impossible to manage.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Sale of Goods Act, the Unfair Contract Terms Act, GST and import requirements, product safety standards and the Contracts (Rights of Third Parties) Act 2001 all change — have this agreement reviewed by a lawyer for any material supply relationship, and take specific advice on retention of title.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2026-08-22T06:55:31.084Z</dcterms:created>
  <dcterms:modified xsi:type="dcterms:W3CDTF">2026-08-22T06:55:31.084Z</dcterms:modified>
</cp:coreProperties>
</file>

<file path=docProps/custom.xml><?xml version="1.0" encoding="utf-8"?>
<Properties xmlns="http://schemas.openxmlformats.org/officeDocument/2006/custom-properties" xmlns:vt="http://schemas.openxmlformats.org/officeDocument/2006/docPropsVTypes"/>
</file>