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GRANT LETTER</w:t>
      </w:r>
    </w:p>
    <w:p>
      <w:pPr>
        <w:spacing w:after="260"/>
        <w:jc w:val="center"/>
      </w:pPr>
      <w:r>
        <w:rPr>
          <w:rFonts w:ascii="Calibri" w:cs="Calibri" w:eastAsia="Calibri" w:hAnsi="Calibri"/>
          <w:i/>
          <w:iCs/>
          <w:color w:val="6E7480"/>
          <w:sz w:val="19"/>
          <w:szCs w:val="19"/>
        </w:rPr>
        <w:t xml:space="preserve">Share options — award and acceptance</w:t>
      </w:r>
    </w:p>
    <w:p>
      <w:pPr>
        <w:spacing w:after="180" w:before="0" w:line="276"/>
        <w:jc w:val="both"/>
      </w:pPr>
      <w:r>
        <w:rPr>
          <w:rFonts w:ascii="Calibri" w:cs="Calibri" w:eastAsia="Calibri" w:hAnsi="Calibri"/>
          <w:i/>
          <w:iCs/>
          <w:color w:val="6E7480"/>
          <w:sz w:val="21"/>
          <w:szCs w:val="21"/>
        </w:rPr>
        <w:t xml:space="preserve">A grant letter that states only a number of options and a vesting schedule leaves the recipient to discover the exercise cost, the leaver window and the tax later, usually at the worst moment. The plain-language explainer in this document is not decoration — it is what makes the grant function as the retention tool it is meant to be.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469"/>
        <w:gridCol w:w="6169"/>
      </w:tblGrid>
      <w:tr>
        <w:trPr>
          <w:tblHeader/>
        </w:trPr>
        <w:tc>
          <w:tcPr>
            <w:tcW w:type="dxa" w:w="34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1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Company</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r>
              <w:rPr>
                <w:rFonts w:ascii="Calibri" w:cs="Calibri" w:eastAsia="Calibri" w:hAnsi="Calibri"/>
                <w:sz w:val="19"/>
                <w:szCs w:val="19"/>
              </w:rPr>
              <w:t xml:space="preserve">, UEN </w:t>
            </w:r>
            <w:r>
              <w:rPr>
                <w:rFonts w:ascii="Calibri" w:cs="Calibri" w:eastAsia="Calibri" w:hAnsi="Calibri"/>
                <w:b/>
                <w:bCs/>
                <w:sz w:val="19"/>
                <w:szCs w:val="19"/>
              </w:rPr>
              <w:t xml:space="preserve">[UEN]</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Scheme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[SCHEME NAME]</w:t>
            </w:r>
            <w:r>
              <w:rPr>
                <w:rFonts w:ascii="Calibri" w:cs="Calibri" w:eastAsia="Calibri" w:hAnsi="Calibri"/>
                <w:sz w:val="19"/>
                <w:szCs w:val="19"/>
              </w:rPr>
              <w:t xml:space="preserve">, adopted </w:t>
            </w:r>
            <w:r>
              <w:rPr>
                <w:rFonts w:ascii="Calibri" w:cs="Calibri" w:eastAsia="Calibri" w:hAnsi="Calibri"/>
                <w:b/>
                <w:bCs/>
                <w:sz w:val="19"/>
                <w:szCs w:val="19"/>
              </w:rPr>
              <w:t xml:space="preserve">[DATE]</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Participant</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[JOB TITLE]</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Residency status</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[Citizen / Permanent resident / Work pass holder]</w:t>
            </w:r>
            <w:r>
              <w:rPr>
                <w:rFonts w:ascii="Calibri" w:cs="Calibri" w:eastAsia="Calibri" w:hAnsi="Calibri"/>
                <w:sz w:val="19"/>
                <w:szCs w:val="19"/>
              </w:rPr>
              <w:t xml:space="preserve"> — </w:t>
            </w:r>
            <w:r>
              <w:rPr>
                <w:rFonts w:ascii="Calibri" w:cs="Calibri" w:eastAsia="Calibri" w:hAnsi="Calibri"/>
                <w:i/>
                <w:iCs/>
                <w:sz w:val="19"/>
                <w:szCs w:val="19"/>
              </w:rPr>
              <w:t xml:space="preserve">relevant to the deemed exercise rule</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Grant date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Number of options</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Exercise price per share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 </w:t>
            </w:r>
            <w:r>
              <w:rPr>
                <w:rFonts w:ascii="Calibri" w:cs="Calibri" w:eastAsia="Calibri" w:hAnsi="Calibri"/>
                <w:b/>
                <w:bCs/>
                <w:sz w:val="19"/>
                <w:szCs w:val="19"/>
              </w:rPr>
              <w:t xml:space="preserve">[AMOUNT]</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Total cost to exercise in full</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 </w:t>
            </w:r>
            <w:r>
              <w:rPr>
                <w:rFonts w:ascii="Calibri" w:cs="Calibri" w:eastAsia="Calibri" w:hAnsi="Calibri"/>
                <w:b/>
                <w:bCs/>
                <w:sz w:val="19"/>
                <w:szCs w:val="19"/>
              </w:rPr>
              <w:t xml:space="preserve">[AMOUNT]</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Vesting commencement date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Vesting schedule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[25]</w:t>
            </w:r>
            <w:r>
              <w:rPr>
                <w:rFonts w:ascii="Calibri" w:cs="Calibri" w:eastAsia="Calibri" w:hAnsi="Calibri"/>
                <w:b/>
                <w:bCs/>
                <w:sz w:val="19"/>
                <w:szCs w:val="19"/>
              </w:rPr>
              <w:t xml:space="preserve">% after 12 months, then </w:t>
            </w:r>
            <w:r>
              <w:rPr>
                <w:rFonts w:ascii="Calibri" w:cs="Calibri" w:eastAsia="Calibri" w:hAnsi="Calibri"/>
                <w:b/>
                <w:bCs/>
                <w:sz w:val="19"/>
                <w:szCs w:val="19"/>
              </w:rPr>
              <w:t xml:space="preserve">[monthly]</w:t>
            </w:r>
            <w:r>
              <w:rPr>
                <w:rFonts w:ascii="Calibri" w:cs="Calibri" w:eastAsia="Calibri" w:hAnsi="Calibri"/>
                <w:b/>
                <w:bCs/>
                <w:sz w:val="19"/>
                <w:szCs w:val="19"/>
              </w:rPr>
              <w:t xml:space="preserve"> over </w:t>
            </w:r>
            <w:r>
              <w:rPr>
                <w:rFonts w:ascii="Calibri" w:cs="Calibri" w:eastAsia="Calibri" w:hAnsi="Calibri"/>
                <w:b/>
                <w:bCs/>
                <w:sz w:val="19"/>
                <w:szCs w:val="19"/>
              </w:rPr>
              <w:t xml:space="preserve">[36]</w:t>
            </w:r>
            <w:r>
              <w:rPr>
                <w:rFonts w:ascii="Calibri" w:cs="Calibri" w:eastAsia="Calibri" w:hAnsi="Calibri"/>
                <w:b/>
                <w:bCs/>
                <w:sz w:val="19"/>
                <w:szCs w:val="19"/>
              </w:rPr>
              <w:t xml:space="preserve"> months</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Fully vested on</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Expiry date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Post-termination exercise window</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[90]</w:t>
            </w:r>
            <w:r>
              <w:rPr>
                <w:rFonts w:ascii="Calibri" w:cs="Calibri" w:eastAsia="Calibri" w:hAnsi="Calibri"/>
                <w:sz w:val="19"/>
                <w:szCs w:val="19"/>
              </w:rPr>
              <w:t xml:space="preserve"> days</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Acceptance due by</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bl>
    <w:p>
      <w:pPr>
        <w:spacing w:after="180"/>
      </w:pPr>
    </w:p>
    <w:p>
      <w:pPr>
        <w:keepNext/>
        <w:spacing w:after="120" w:before="280"/>
        <w:outlineLvl w:val="0"/>
      </w:pPr>
      <w:r>
        <w:rPr>
          <w:rFonts w:ascii="Calibri" w:cs="Calibri" w:eastAsia="Calibri" w:hAnsi="Calibri"/>
          <w:b/>
          <w:bCs/>
          <w:color w:val="14161B"/>
          <w:sz w:val="22"/>
          <w:szCs w:val="22"/>
        </w:rPr>
        <w:t xml:space="preserve">LETTER</w:t>
      </w:r>
    </w:p>
    <w:p>
      <w:pPr>
        <w:spacing w:after="140" w:before="0" w:line="276"/>
        <w:jc w:val="both"/>
      </w:pPr>
      <w:r>
        <w:rPr>
          <w:rFonts w:ascii="Calibri" w:cs="Calibri" w:eastAsia="Calibri" w:hAnsi="Calibri"/>
          <w:b/>
          <w:bCs/>
          <w:sz w:val="21"/>
          <w:szCs w:val="21"/>
        </w:rPr>
        <w:t xml:space="preserve">[COMPANY NAME]</w:t>
      </w:r>
      <w:r>
        <w:rPr>
          <w:rFonts w:ascii="Calibri" w:cs="Calibri" w:eastAsia="Calibri" w:hAnsi="Calibri"/>
          <w:sz w:val="21"/>
          <w:szCs w:val="21"/>
        </w:rPr>
        <w:t xml:space="preserve">  Date: </w:t>
      </w:r>
      <w:r>
        <w:rPr>
          <w:rFonts w:ascii="Calibri" w:cs="Calibri" w:eastAsia="Calibri" w:hAnsi="Calibri"/>
          <w:b/>
          <w:bCs/>
          <w:sz w:val="21"/>
          <w:szCs w:val="21"/>
        </w:rPr>
        <w:t xml:space="preserve">[DATE]</w:t>
      </w:r>
      <w:r>
        <w:rPr>
          <w:rFonts w:ascii="Calibri" w:cs="Calibri" w:eastAsia="Calibri" w:hAnsi="Calibri"/>
          <w:sz w:val="21"/>
          <w:szCs w:val="21"/>
        </w:rPr>
        <w:t xml:space="preserve">  </w:t>
      </w:r>
      <w:r>
        <w:rPr>
          <w:rFonts w:ascii="Calibri" w:cs="Calibri" w:eastAsia="Calibri" w:hAnsi="Calibri"/>
          <w:b/>
          <w:bCs/>
          <w:sz w:val="21"/>
          <w:szCs w:val="21"/>
        </w:rPr>
        <w:t xml:space="preserve">Private and confidential</w:t>
      </w:r>
    </w:p>
    <w:p>
      <w:pPr>
        <w:spacing w:after="140" w:before="0" w:line="276"/>
        <w:jc w:val="both"/>
      </w:pPr>
      <w:r>
        <w:rPr>
          <w:rFonts w:ascii="Calibri" w:cs="Calibri" w:eastAsia="Calibri" w:hAnsi="Calibri"/>
          <w:b/>
          <w:bCs/>
          <w:sz w:val="21"/>
          <w:szCs w:val="21"/>
        </w:rPr>
        <w:t xml:space="preserve">[PARTICIPANT NAME]</w:t>
      </w:r>
      <w:r>
        <w:rPr>
          <w:rFonts w:ascii="Calibri" w:cs="Calibri" w:eastAsia="Calibri" w:hAnsi="Calibri"/>
          <w:sz w:val="21"/>
          <w:szCs w:val="21"/>
        </w:rPr>
        <w:t xml:space="preserve">, </w:t>
      </w:r>
      <w:r>
        <w:rPr>
          <w:rFonts w:ascii="Calibri" w:cs="Calibri" w:eastAsia="Calibri" w:hAnsi="Calibri"/>
          <w:b/>
          <w:bCs/>
          <w:sz w:val="21"/>
          <w:szCs w:val="21"/>
        </w:rPr>
        <w:t xml:space="preserve">[JOB TITLE]</w:t>
      </w:r>
    </w:p>
    <w:p>
      <w:pPr>
        <w:spacing w:after="120" w:before="0" w:line="276"/>
        <w:jc w:val="both"/>
      </w:pPr>
      <w:r>
        <w:rPr>
          <w:rFonts w:ascii="Calibri" w:cs="Calibri" w:eastAsia="Calibri" w:hAnsi="Calibri"/>
          <w:sz w:val="21"/>
          <w:szCs w:val="21"/>
        </w:rPr>
        <w:t xml:space="preserve">Dear </w:t>
      </w:r>
      <w:r>
        <w:rPr>
          <w:rFonts w:ascii="Calibri" w:cs="Calibri" w:eastAsia="Calibri" w:hAnsi="Calibri"/>
          <w:b/>
          <w:bCs/>
          <w:sz w:val="21"/>
          <w:szCs w:val="21"/>
        </w:rPr>
        <w:t xml:space="preserve">[FIRST NAME]</w:t>
      </w:r>
      <w:r>
        <w:rPr>
          <w:rFonts w:ascii="Calibri" w:cs="Calibri" w:eastAsia="Calibri" w:hAnsi="Calibri"/>
          <w:sz w:val="21"/>
          <w:szCs w:val="21"/>
        </w:rPr>
        <w:t xml:space="preserve">,</w:t>
      </w:r>
    </w:p>
    <w:p>
      <w:pPr>
        <w:spacing w:after="140" w:before="0" w:line="276"/>
        <w:jc w:val="both"/>
      </w:pPr>
      <w:r>
        <w:rPr>
          <w:rFonts w:ascii="Calibri" w:cs="Calibri" w:eastAsia="Calibri" w:hAnsi="Calibri"/>
          <w:b/>
          <w:bCs/>
          <w:sz w:val="21"/>
          <w:szCs w:val="21"/>
        </w:rPr>
        <w:t xml:space="preserve">Grant of share options</w:t>
      </w:r>
    </w:p>
    <w:p>
      <w:pPr>
        <w:spacing w:after="120" w:before="0" w:line="276"/>
        <w:jc w:val="both"/>
      </w:pPr>
      <w:r>
        <w:rPr>
          <w:rFonts w:ascii="Calibri" w:cs="Calibri" w:eastAsia="Calibri" w:hAnsi="Calibri"/>
          <w:sz w:val="21"/>
          <w:szCs w:val="21"/>
        </w:rPr>
        <w:t xml:space="preserve">I am pleased to tell you that the </w:t>
      </w:r>
      <w:r>
        <w:rPr>
          <w:rFonts w:ascii="Calibri" w:cs="Calibri" w:eastAsia="Calibri" w:hAnsi="Calibri"/>
          <w:b/>
          <w:bCs/>
          <w:sz w:val="21"/>
          <w:szCs w:val="21"/>
        </w:rPr>
        <w:t xml:space="preserve">[Board / Remuneration Committee]</w:t>
      </w:r>
      <w:r>
        <w:rPr>
          <w:rFonts w:ascii="Calibri" w:cs="Calibri" w:eastAsia="Calibri" w:hAnsi="Calibri"/>
          <w:sz w:val="21"/>
          <w:szCs w:val="21"/>
        </w:rPr>
        <w:t xml:space="preserve"> has granted you </w:t>
      </w:r>
      <w:r>
        <w:rPr>
          <w:rFonts w:ascii="Calibri" w:cs="Calibri" w:eastAsia="Calibri" w:hAnsi="Calibri"/>
          <w:b/>
          <w:bCs/>
          <w:sz w:val="21"/>
          <w:szCs w:val="21"/>
        </w:rPr>
        <w:t xml:space="preserve">[NUMBER]</w:t>
      </w:r>
      <w:r>
        <w:rPr>
          <w:rFonts w:ascii="Calibri" w:cs="Calibri" w:eastAsia="Calibri" w:hAnsi="Calibri"/>
          <w:sz w:val="21"/>
          <w:szCs w:val="21"/>
        </w:rPr>
        <w:t xml:space="preserve"> options over ordinary shares in </w:t>
      </w:r>
      <w:r>
        <w:rPr>
          <w:rFonts w:ascii="Calibri" w:cs="Calibri" w:eastAsia="Calibri" w:hAnsi="Calibri"/>
          <w:b/>
          <w:bCs/>
          <w:sz w:val="21"/>
          <w:szCs w:val="21"/>
        </w:rPr>
        <w:t xml:space="preserve">[COMPANY NAME]</w:t>
      </w:r>
      <w:r>
        <w:rPr>
          <w:rFonts w:ascii="Calibri" w:cs="Calibri" w:eastAsia="Calibri" w:hAnsi="Calibri"/>
          <w:sz w:val="21"/>
          <w:szCs w:val="21"/>
        </w:rPr>
        <w:t xml:space="preserve">, under the </w:t>
      </w:r>
      <w:r>
        <w:rPr>
          <w:rFonts w:ascii="Calibri" w:cs="Calibri" w:eastAsia="Calibri" w:hAnsi="Calibri"/>
          <w:b/>
          <w:bCs/>
          <w:sz w:val="21"/>
          <w:szCs w:val="21"/>
        </w:rPr>
        <w:t xml:space="preserve">[SCHEME NAME]</w:t>
      </w:r>
      <w:r>
        <w:rPr>
          <w:rFonts w:ascii="Calibri" w:cs="Calibri" w:eastAsia="Calibri" w:hAnsi="Calibri"/>
          <w:sz w:val="21"/>
          <w:szCs w:val="21"/>
        </w:rPr>
        <w:t xml:space="preserve">.</w:t>
      </w:r>
    </w:p>
    <w:p>
      <w:pPr>
        <w:spacing w:after="140" w:before="0" w:line="276"/>
        <w:jc w:val="both"/>
      </w:pPr>
      <w:r>
        <w:rPr>
          <w:rFonts w:ascii="Calibri" w:cs="Calibri" w:eastAsia="Calibri" w:hAnsi="Calibri"/>
          <w:b/>
          <w:bCs/>
          <w:sz w:val="21"/>
          <w:szCs w:val="21"/>
        </w:rPr>
        <w:t xml:space="preserve">[ADD A SENTENCE ON WHY — what this recognises and what the company hopes it means. A grant delivered as a bare table is remembered as an administrative event.]</w:t>
      </w:r>
    </w:p>
    <w:p>
      <w:pPr>
        <w:spacing w:after="100" w:before="0" w:line="276"/>
        <w:jc w:val="both"/>
      </w:pPr>
      <w:r>
        <w:rPr>
          <w:rFonts w:ascii="Calibri" w:cs="Calibri" w:eastAsia="Calibri" w:hAnsi="Calibri"/>
          <w:b/>
          <w:bCs/>
          <w:sz w:val="21"/>
          <w:szCs w:val="21"/>
        </w:rPr>
        <w:t xml:space="preserve">Your grant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469"/>
        <w:gridCol w:w="6169"/>
      </w:tblGrid>
      <w:tr>
        <w:trPr>
          <w:tblHeader/>
        </w:trPr>
        <w:tc>
          <w:tcPr>
            <w:tcW w:type="dxa" w:w="34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Term</w:t>
            </w:r>
          </w:p>
        </w:tc>
        <w:tc>
          <w:tcPr>
            <w:tcW w:type="dxa" w:w="61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Options granted</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[NUMBER]</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Exercise price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 </w:t>
            </w:r>
            <w:r>
              <w:rPr>
                <w:rFonts w:ascii="Calibri" w:cs="Calibri" w:eastAsia="Calibri" w:hAnsi="Calibri"/>
                <w:b/>
                <w:bCs/>
                <w:sz w:val="18"/>
                <w:szCs w:val="18"/>
              </w:rPr>
              <w:t xml:space="preserve">[AMOUNT]</w:t>
            </w:r>
            <w:r>
              <w:rPr>
                <w:rFonts w:ascii="Calibri" w:cs="Calibri" w:eastAsia="Calibri" w:hAnsi="Calibri"/>
                <w:sz w:val="18"/>
                <w:szCs w:val="18"/>
              </w:rPr>
              <w:t xml:space="preserve"> per share</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What it would cost to exercise all of them</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 </w:t>
            </w:r>
            <w:r>
              <w:rPr>
                <w:rFonts w:ascii="Calibri" w:cs="Calibri" w:eastAsia="Calibri" w:hAnsi="Calibri"/>
                <w:b/>
                <w:bCs/>
                <w:sz w:val="18"/>
                <w:szCs w:val="18"/>
              </w:rPr>
              <w:t xml:space="preserve">[AMOUNT]</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Vesting commencement date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Vesting</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[25]</w:t>
            </w:r>
            <w:r>
              <w:rPr>
                <w:rFonts w:ascii="Calibri" w:cs="Calibri" w:eastAsia="Calibri" w:hAnsi="Calibri"/>
                <w:sz w:val="18"/>
                <w:szCs w:val="18"/>
              </w:rPr>
              <w:t xml:space="preserve">% vests on </w:t>
            </w:r>
            <w:r>
              <w:rPr>
                <w:rFonts w:ascii="Calibri" w:cs="Calibri" w:eastAsia="Calibri" w:hAnsi="Calibri"/>
                <w:b/>
                <w:bCs/>
                <w:sz w:val="18"/>
                <w:szCs w:val="18"/>
              </w:rPr>
              <w:t xml:space="preserve">[DATE]</w:t>
            </w:r>
            <w:r>
              <w:rPr>
                <w:rFonts w:ascii="Calibri" w:cs="Calibri" w:eastAsia="Calibri" w:hAnsi="Calibri"/>
                <w:sz w:val="18"/>
                <w:szCs w:val="18"/>
              </w:rPr>
              <w:t xml:space="preserve">; the remainder vests </w:t>
            </w:r>
            <w:r>
              <w:rPr>
                <w:rFonts w:ascii="Calibri" w:cs="Calibri" w:eastAsia="Calibri" w:hAnsi="Calibri"/>
                <w:b/>
                <w:bCs/>
                <w:sz w:val="18"/>
                <w:szCs w:val="18"/>
              </w:rPr>
              <w:t xml:space="preserve">[monthly]</w:t>
            </w:r>
            <w:r>
              <w:rPr>
                <w:rFonts w:ascii="Calibri" w:cs="Calibri" w:eastAsia="Calibri" w:hAnsi="Calibri"/>
                <w:sz w:val="18"/>
                <w:szCs w:val="18"/>
              </w:rPr>
              <w:t xml:space="preserve"> over the following </w:t>
            </w:r>
            <w:r>
              <w:rPr>
                <w:rFonts w:ascii="Calibri" w:cs="Calibri" w:eastAsia="Calibri" w:hAnsi="Calibri"/>
                <w:b/>
                <w:bCs/>
                <w:sz w:val="18"/>
                <w:szCs w:val="18"/>
              </w:rPr>
              <w:t xml:space="preserve">[36]</w:t>
            </w:r>
            <w:r>
              <w:rPr>
                <w:rFonts w:ascii="Calibri" w:cs="Calibri" w:eastAsia="Calibri" w:hAnsi="Calibri"/>
                <w:sz w:val="18"/>
                <w:szCs w:val="18"/>
              </w:rPr>
              <w:t xml:space="preserve"> months</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Fully vested</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Expiry</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r>
              <w:rPr>
                <w:rFonts w:ascii="Calibri" w:cs="Calibri" w:eastAsia="Calibri" w:hAnsi="Calibri"/>
                <w:sz w:val="18"/>
                <w:szCs w:val="18"/>
              </w:rPr>
              <w:t xml:space="preserve"> — options not exercised by this date lapse</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If you leave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Unvested options lapse. Vested options may be exercised within </w:t>
            </w:r>
            <w:r>
              <w:rPr>
                <w:rFonts w:ascii="Calibri" w:cs="Calibri" w:eastAsia="Calibri" w:hAnsi="Calibri"/>
                <w:b/>
                <w:bCs/>
                <w:sz w:val="18"/>
                <w:szCs w:val="18"/>
              </w:rPr>
              <w:t xml:space="preserve">[90]</w:t>
            </w:r>
            <w:r>
              <w:rPr>
                <w:rFonts w:ascii="Calibri" w:cs="Calibri" w:eastAsia="Calibri" w:hAnsi="Calibri"/>
                <w:b/>
                <w:bCs/>
                <w:sz w:val="18"/>
                <w:szCs w:val="18"/>
              </w:rPr>
              <w:t xml:space="preserve"> days</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[Performance condition, if any]</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[DESCRIBE]</w:t>
            </w:r>
          </w:p>
        </w:tc>
      </w:tr>
    </w:tbl>
    <w:p>
      <w:pPr>
        <w:spacing w:after="140"/>
      </w:pPr>
    </w:p>
    <w:p>
      <w:pPr>
        <w:spacing w:after="100" w:before="0" w:line="276"/>
        <w:jc w:val="both"/>
      </w:pPr>
      <w:r>
        <w:rPr>
          <w:rFonts w:ascii="Calibri" w:cs="Calibri" w:eastAsia="Calibri" w:hAnsi="Calibri"/>
          <w:b/>
          <w:bCs/>
          <w:sz w:val="21"/>
          <w:szCs w:val="21"/>
        </w:rPr>
        <w:t xml:space="preserve">Vesting schedule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276"/>
        <w:gridCol w:w="1927"/>
        <w:gridCol w:w="2120"/>
        <w:gridCol w:w="2315"/>
      </w:tblGrid>
      <w:tr>
        <w:trPr>
          <w:tblHeader/>
        </w:trPr>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c>
          <w:tcPr>
            <w:tcW w:type="dxa" w:w="1927"/>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Options vesting</w:t>
            </w:r>
          </w:p>
        </w:tc>
        <w:tc>
          <w:tcPr>
            <w:tcW w:type="dxa" w:w="2120"/>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Cumulative vested</w:t>
            </w:r>
          </w:p>
        </w:tc>
        <w:tc>
          <w:tcPr>
            <w:tcW w:type="dxa" w:w="2315"/>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Cost to exercise cumulative (S$)</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r>
              <w:rPr>
                <w:rFonts w:ascii="Calibri" w:cs="Calibri" w:eastAsia="Calibri" w:hAnsi="Calibri"/>
                <w:sz w:val="18"/>
                <w:szCs w:val="18"/>
              </w:rPr>
              <w:t xml:space="preserve"> — 12-month cliff</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[NUMBER]</w:t>
            </w:r>
          </w:p>
        </w:tc>
        <w:tc>
          <w:tcPr>
            <w:tcW w:type="dxa" w:w="2120"/>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[NUMBER]</w:t>
            </w:r>
          </w:p>
        </w:tc>
        <w:tc>
          <w:tcPr>
            <w:tcW w:type="dxa" w:w="2315"/>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[NUMBER]</w:t>
            </w:r>
          </w:p>
        </w:tc>
        <w:tc>
          <w:tcPr>
            <w:tcW w:type="dxa" w:w="2120"/>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[NUMBER]</w:t>
            </w:r>
          </w:p>
        </w:tc>
        <w:tc>
          <w:tcPr>
            <w:tcW w:type="dxa" w:w="2315"/>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[NUMBER]</w:t>
            </w:r>
          </w:p>
        </w:tc>
        <w:tc>
          <w:tcPr>
            <w:tcW w:type="dxa" w:w="2120"/>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[NUMBER]</w:t>
            </w:r>
          </w:p>
        </w:tc>
        <w:tc>
          <w:tcPr>
            <w:tcW w:type="dxa" w:w="2315"/>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r>
              <w:rPr>
                <w:rFonts w:ascii="Calibri" w:cs="Calibri" w:eastAsia="Calibri" w:hAnsi="Calibri"/>
                <w:sz w:val="18"/>
                <w:szCs w:val="18"/>
              </w:rPr>
              <w:t xml:space="preserve"> — fully vested</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[NUMBER]</w:t>
            </w:r>
          </w:p>
        </w:tc>
        <w:tc>
          <w:tcPr>
            <w:tcW w:type="dxa" w:w="2120"/>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[NUMBER]</w:t>
            </w:r>
          </w:p>
        </w:tc>
        <w:tc>
          <w:tcPr>
            <w:tcW w:type="dxa" w:w="2315"/>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r>
    </w:tbl>
    <w:p>
      <w:pPr>
        <w:spacing w:after="140"/>
      </w:pPr>
    </w:p>
    <w:p>
      <w:pPr>
        <w:spacing w:after="120" w:before="0" w:line="276"/>
        <w:jc w:val="both"/>
      </w:pPr>
      <w:r>
        <w:rPr>
          <w:rFonts w:ascii="Calibri" w:cs="Calibri" w:eastAsia="Calibri" w:hAnsi="Calibri"/>
          <w:sz w:val="21"/>
          <w:szCs w:val="21"/>
        </w:rPr>
        <w:t xml:space="preserve">This grant is subject to the rules of the Scheme, a copy of which is enclosed. The rules prevail if anything in this letter differs from them. </w:t>
      </w:r>
      <w:r>
        <w:rPr>
          <w:rFonts w:ascii="Calibri" w:cs="Calibri" w:eastAsia="Calibri" w:hAnsi="Calibri"/>
          <w:b/>
          <w:bCs/>
          <w:sz w:val="21"/>
          <w:szCs w:val="21"/>
        </w:rPr>
        <w:t xml:space="preserve">Please read the explanation on the following pages before accepting</w:t>
      </w:r>
      <w:r>
        <w:rPr>
          <w:rFonts w:ascii="Calibri" w:cs="Calibri" w:eastAsia="Calibri" w:hAnsi="Calibri"/>
          <w:sz w:val="21"/>
          <w:szCs w:val="21"/>
        </w:rPr>
        <w:t xml:space="preserve"> — it covers the exercise cost, what happens when you leave, and the tax position, including a rule that specifically affects employees who are not Singapore citizens or permanent residents.</w:t>
      </w:r>
    </w:p>
    <w:p>
      <w:pPr>
        <w:spacing w:after="160" w:before="0" w:line="276"/>
        <w:jc w:val="both"/>
      </w:pPr>
      <w:r>
        <w:rPr>
          <w:rFonts w:ascii="Calibri" w:cs="Calibri" w:eastAsia="Calibri" w:hAnsi="Calibri"/>
          <w:sz w:val="21"/>
          <w:szCs w:val="21"/>
        </w:rPr>
        <w:t xml:space="preserve">Please sign and return the acceptance by </w:t>
      </w:r>
      <w:r>
        <w:rPr>
          <w:rFonts w:ascii="Calibri" w:cs="Calibri" w:eastAsia="Calibri" w:hAnsi="Calibri"/>
          <w:b/>
          <w:bCs/>
          <w:sz w:val="21"/>
          <w:szCs w:val="21"/>
        </w:rPr>
        <w:t xml:space="preserve">[DATE]</w:t>
      </w:r>
      <w:r>
        <w:rPr>
          <w:rFonts w:ascii="Calibri" w:cs="Calibri" w:eastAsia="Calibri" w:hAnsi="Calibri"/>
          <w:sz w:val="21"/>
          <w:szCs w:val="21"/>
        </w:rPr>
        <w:t xml:space="preserve">. If anything is unclear, speak to </w:t>
      </w:r>
      <w:r>
        <w:rPr>
          <w:rFonts w:ascii="Calibri" w:cs="Calibri" w:eastAsia="Calibri" w:hAnsi="Calibri"/>
          <w:b/>
          <w:bCs/>
          <w:sz w:val="21"/>
          <w:szCs w:val="21"/>
        </w:rPr>
        <w:t xml:space="preserve">[NAME]</w:t>
      </w:r>
      <w:r>
        <w:rPr>
          <w:rFonts w:ascii="Calibri" w:cs="Calibri" w:eastAsia="Calibri" w:hAnsi="Calibri"/>
          <w:sz w:val="21"/>
          <w:szCs w:val="21"/>
        </w:rPr>
        <w:t xml:space="preserve"> at </w:t>
      </w:r>
      <w:r>
        <w:rPr>
          <w:rFonts w:ascii="Calibri" w:cs="Calibri" w:eastAsia="Calibri" w:hAnsi="Calibri"/>
          <w:b/>
          <w:bCs/>
          <w:sz w:val="21"/>
          <w:szCs w:val="21"/>
        </w:rPr>
        <w:t xml:space="preserve">[EMAIL]</w:t>
      </w:r>
      <w:r>
        <w:rPr>
          <w:rFonts w:ascii="Calibri" w:cs="Calibri" w:eastAsia="Calibri" w:hAnsi="Calibri"/>
          <w:sz w:val="21"/>
          <w:szCs w:val="21"/>
        </w:rPr>
        <w:t xml:space="preserve"> — there is no such thing as a question too basic here.</w:t>
      </w:r>
    </w:p>
    <w:p>
      <w:pPr>
        <w:spacing w:after="180" w:before="0" w:line="276"/>
        <w:jc w:val="both"/>
      </w:pPr>
      <w:r>
        <w:rPr>
          <w:rFonts w:ascii="Calibri" w:cs="Calibri" w:eastAsia="Calibri" w:hAnsi="Calibri"/>
          <w:sz w:val="21"/>
          <w:szCs w:val="21"/>
        </w:rPr>
        <w:t xml:space="preserve">Yours sincerely,  </w:t>
      </w:r>
      <w:r>
        <w:rPr>
          <w:rFonts w:ascii="Calibri" w:cs="Calibri" w:eastAsia="Calibri" w:hAnsi="Calibri"/>
          <w:b/>
          <w:bCs/>
          <w:sz w:val="21"/>
          <w:szCs w:val="21"/>
        </w:rPr>
        <w:t xml:space="preserve">For </w:t>
      </w:r>
      <w:r>
        <w:rPr>
          <w:rFonts w:ascii="Calibri" w:cs="Calibri" w:eastAsia="Calibri" w:hAnsi="Calibri"/>
          <w:b/>
          <w:bCs/>
          <w:sz w:val="21"/>
          <w:szCs w:val="21"/>
        </w:rPr>
        <w:t xml:space="preserve">[COMPANY NAME]</w:t>
      </w:r>
      <w:r>
        <w:rPr>
          <w:rFonts w:ascii="Calibri" w:cs="Calibri" w:eastAsia="Calibri" w:hAnsi="Calibri"/>
          <w:sz w:val="21"/>
          <w:szCs w:val="21"/>
        </w:rPr>
        <w:t xml:space="preserve">  _______________________________  </w:t>
      </w:r>
      <w:r>
        <w:rPr>
          <w:rFonts w:ascii="Calibri" w:cs="Calibri" w:eastAsia="Calibri" w:hAnsi="Calibri"/>
          <w:b/>
          <w:bCs/>
          <w:sz w:val="21"/>
          <w:szCs w:val="21"/>
        </w:rPr>
        <w:t xml:space="preserve">[NAME]</w:t>
      </w:r>
      <w:r>
        <w:rPr>
          <w:rFonts w:ascii="Calibri" w:cs="Calibri" w:eastAsia="Calibri" w:hAnsi="Calibri"/>
          <w:sz w:val="21"/>
          <w:szCs w:val="21"/>
        </w:rPr>
        <w:t xml:space="preserve">, </w:t>
      </w:r>
      <w:r>
        <w:rPr>
          <w:rFonts w:ascii="Calibri" w:cs="Calibri" w:eastAsia="Calibri" w:hAnsi="Calibri"/>
          <w:b/>
          <w:bCs/>
          <w:sz w:val="21"/>
          <w:szCs w:val="21"/>
        </w:rPr>
        <w:t xml:space="preserve">[DESIGNATION]</w:t>
      </w:r>
    </w:p>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WHAT THIS ACTUALLY MEANS</w:t>
      </w:r>
    </w:p>
    <w:p>
      <w:pPr>
        <w:spacing w:after="260"/>
        <w:jc w:val="center"/>
      </w:pPr>
      <w:r>
        <w:rPr>
          <w:rFonts w:ascii="Calibri" w:cs="Calibri" w:eastAsia="Calibri" w:hAnsi="Calibri"/>
          <w:i/>
          <w:iCs/>
          <w:color w:val="6E7480"/>
          <w:sz w:val="19"/>
          <w:szCs w:val="19"/>
        </w:rPr>
        <w:t xml:space="preserve">Plain-language explanation — please read before accepting</w:t>
      </w:r>
    </w:p>
    <w:p>
      <w:pPr>
        <w:keepNext/>
        <w:spacing w:after="100" w:before="200"/>
        <w:outlineLvl w:val="1"/>
      </w:pPr>
      <w:r>
        <w:rPr>
          <w:rFonts w:ascii="Calibri" w:cs="Calibri" w:eastAsia="Calibri" w:hAnsi="Calibri"/>
          <w:b/>
          <w:bCs/>
          <w:color w:val="14161B"/>
          <w:sz w:val="21"/>
          <w:szCs w:val="21"/>
        </w:rPr>
        <w:t xml:space="preserve">1. What an option is</w:t>
      </w:r>
    </w:p>
    <w:p>
      <w:pPr>
        <w:spacing w:after="100" w:before="0" w:line="276"/>
        <w:jc w:val="both"/>
      </w:pPr>
      <w:r>
        <w:rPr>
          <w:rFonts w:ascii="Calibri" w:cs="Calibri" w:eastAsia="Calibri" w:hAnsi="Calibri"/>
          <w:sz w:val="21"/>
          <w:szCs w:val="21"/>
        </w:rPr>
        <w:t xml:space="preserve">An option is a </w:t>
      </w:r>
      <w:r>
        <w:rPr>
          <w:rFonts w:ascii="Calibri" w:cs="Calibri" w:eastAsia="Calibri" w:hAnsi="Calibri"/>
          <w:b/>
          <w:bCs/>
          <w:sz w:val="21"/>
          <w:szCs w:val="21"/>
        </w:rPr>
        <w:t xml:space="preserve">right to buy</w:t>
      </w:r>
      <w:r>
        <w:rPr>
          <w:rFonts w:ascii="Calibri" w:cs="Calibri" w:eastAsia="Calibri" w:hAnsi="Calibri"/>
          <w:sz w:val="21"/>
          <w:szCs w:val="21"/>
        </w:rPr>
        <w:t xml:space="preserve"> shares at a fixed price. It is not a share, and it is not a payment. You own nothing until you exercise the option and pay for the shares.</w:t>
      </w:r>
    </w:p>
    <w:p>
      <w:pPr>
        <w:spacing w:after="140" w:before="0" w:line="276"/>
        <w:jc w:val="both"/>
      </w:pPr>
      <w:r>
        <w:rPr>
          <w:rFonts w:ascii="Calibri" w:cs="Calibri" w:eastAsia="Calibri" w:hAnsi="Calibri"/>
          <w:sz w:val="21"/>
          <w:szCs w:val="21"/>
        </w:rPr>
        <w:t xml:space="preserve">Your exercise price is </w:t>
      </w:r>
      <w:r>
        <w:rPr>
          <w:rFonts w:ascii="Calibri" w:cs="Calibri" w:eastAsia="Calibri" w:hAnsi="Calibri"/>
          <w:b/>
          <w:bCs/>
          <w:sz w:val="21"/>
          <w:szCs w:val="21"/>
        </w:rPr>
        <w:t xml:space="preserve">S$ </w:t>
      </w:r>
      <w:r>
        <w:rPr>
          <w:rFonts w:ascii="Calibri" w:cs="Calibri" w:eastAsia="Calibri" w:hAnsi="Calibri"/>
          <w:b/>
          <w:bCs/>
          <w:sz w:val="21"/>
          <w:szCs w:val="21"/>
        </w:rPr>
        <w:t xml:space="preserve">[AMOUNT]</w:t>
      </w:r>
      <w:r>
        <w:rPr>
          <w:rFonts w:ascii="Calibri" w:cs="Calibri" w:eastAsia="Calibri" w:hAnsi="Calibri"/>
          <w:sz w:val="21"/>
          <w:szCs w:val="21"/>
        </w:rPr>
        <w:t xml:space="preserve"> per share. If the company becomes more valuable than that per share, the difference is your gain. If it does not, the option has no value — and that is a real possibility for any private company.</w:t>
      </w:r>
    </w:p>
    <w:p>
      <w:pPr>
        <w:keepNext/>
        <w:spacing w:after="100" w:before="200"/>
        <w:outlineLvl w:val="1"/>
      </w:pPr>
      <w:r>
        <w:rPr>
          <w:rFonts w:ascii="Calibri" w:cs="Calibri" w:eastAsia="Calibri" w:hAnsi="Calibri"/>
          <w:b/>
          <w:bCs/>
          <w:color w:val="14161B"/>
          <w:sz w:val="21"/>
          <w:szCs w:val="21"/>
        </w:rPr>
        <w:t xml:space="preserve">2. Vesting</w:t>
      </w:r>
    </w:p>
    <w:p>
      <w:pPr>
        <w:spacing w:after="100" w:before="0" w:line="276"/>
        <w:jc w:val="both"/>
      </w:pPr>
      <w:r>
        <w:rPr>
          <w:rFonts w:ascii="Calibri" w:cs="Calibri" w:eastAsia="Calibri" w:hAnsi="Calibri"/>
          <w:sz w:val="21"/>
          <w:szCs w:val="21"/>
        </w:rPr>
        <w:t xml:space="preserve">Vesting is how you earn the right to exercise. You must still be working here for options to vest. If you leave before the first anniversary, </w:t>
      </w:r>
      <w:r>
        <w:rPr>
          <w:rFonts w:ascii="Calibri" w:cs="Calibri" w:eastAsia="Calibri" w:hAnsi="Calibri"/>
          <w:b/>
          <w:bCs/>
          <w:sz w:val="21"/>
          <w:szCs w:val="21"/>
        </w:rPr>
        <w:t xml:space="preserve">nothing vests</w:t>
      </w:r>
      <w:r>
        <w:rPr>
          <w:rFonts w:ascii="Calibri" w:cs="Calibri" w:eastAsia="Calibri" w:hAnsi="Calibri"/>
          <w:sz w:val="21"/>
          <w:szCs w:val="21"/>
        </w:rPr>
        <w:t xml:space="preserve"> and the whole grant lapses.</w:t>
      </w:r>
    </w:p>
    <w:p>
      <w:pPr>
        <w:spacing w:after="140" w:before="0" w:line="276"/>
        <w:jc w:val="both"/>
      </w:pPr>
      <w:r>
        <w:rPr>
          <w:rFonts w:ascii="Calibri" w:cs="Calibri" w:eastAsia="Calibri" w:hAnsi="Calibri"/>
          <w:sz w:val="21"/>
          <w:szCs w:val="21"/>
        </w:rPr>
        <w:t xml:space="preserve">Vesting continues while you are on maternity, paternity, shared parental, childcare or medical leave.</w:t>
      </w:r>
    </w:p>
    <w:p>
      <w:pPr>
        <w:keepNext/>
        <w:spacing w:after="100" w:before="200"/>
        <w:outlineLvl w:val="1"/>
      </w:pPr>
      <w:r>
        <w:rPr>
          <w:rFonts w:ascii="Calibri" w:cs="Calibri" w:eastAsia="Calibri" w:hAnsi="Calibri"/>
          <w:b/>
          <w:bCs/>
          <w:color w:val="14161B"/>
          <w:sz w:val="21"/>
          <w:szCs w:val="21"/>
        </w:rPr>
        <w:t xml:space="preserve">3. What it costs you</w:t>
      </w:r>
    </w:p>
    <w:p>
      <w:pPr>
        <w:spacing w:after="100" w:before="0" w:line="276"/>
        <w:jc w:val="both"/>
      </w:pPr>
      <w:r>
        <w:rPr>
          <w:rFonts w:ascii="Calibri" w:cs="Calibri" w:eastAsia="Calibri" w:hAnsi="Calibri"/>
          <w:sz w:val="21"/>
          <w:szCs w:val="21"/>
        </w:rPr>
        <w:t xml:space="preserve">Exercising is not free. To exercise all </w:t>
      </w:r>
      <w:r>
        <w:rPr>
          <w:rFonts w:ascii="Calibri" w:cs="Calibri" w:eastAsia="Calibri" w:hAnsi="Calibri"/>
          <w:b/>
          <w:bCs/>
          <w:sz w:val="21"/>
          <w:szCs w:val="21"/>
        </w:rPr>
        <w:t xml:space="preserve">[NUMBER]</w:t>
      </w:r>
      <w:r>
        <w:rPr>
          <w:rFonts w:ascii="Calibri" w:cs="Calibri" w:eastAsia="Calibri" w:hAnsi="Calibri"/>
          <w:sz w:val="21"/>
          <w:szCs w:val="21"/>
        </w:rPr>
        <w:t xml:space="preserve"> options you would need </w:t>
      </w:r>
      <w:r>
        <w:rPr>
          <w:rFonts w:ascii="Calibri" w:cs="Calibri" w:eastAsia="Calibri" w:hAnsi="Calibri"/>
          <w:b/>
          <w:bCs/>
          <w:sz w:val="21"/>
          <w:szCs w:val="21"/>
        </w:rPr>
        <w:t xml:space="preserve">S$ </w:t>
      </w:r>
      <w:r>
        <w:rPr>
          <w:rFonts w:ascii="Calibri" w:cs="Calibri" w:eastAsia="Calibri" w:hAnsi="Calibri"/>
          <w:b/>
          <w:bCs/>
          <w:sz w:val="21"/>
          <w:szCs w:val="21"/>
        </w:rPr>
        <w:t xml:space="preserve">[AMOUNT]</w:t>
      </w:r>
      <w:r>
        <w:rPr>
          <w:rFonts w:ascii="Calibri" w:cs="Calibri" w:eastAsia="Calibri" w:hAnsi="Calibri"/>
          <w:sz w:val="21"/>
          <w:szCs w:val="21"/>
        </w:rPr>
        <w:t xml:space="preserve"> in cash. There may also be tax on top. This is the point most people miss.</w:t>
      </w:r>
    </w:p>
    <w:p>
      <w:pPr>
        <w:spacing w:after="140" w:before="0" w:line="276"/>
        <w:jc w:val="both"/>
      </w:pPr>
      <w:r>
        <w:rPr>
          <w:rFonts w:ascii="Calibri" w:cs="Calibri" w:eastAsia="Calibri" w:hAnsi="Calibri"/>
          <w:sz w:val="21"/>
          <w:szCs w:val="21"/>
        </w:rPr>
        <w:t xml:space="preserve">You do not have to exercise all at once, and you do not have to exercise at all.</w:t>
      </w:r>
    </w:p>
    <w:p>
      <w:pPr>
        <w:keepNext/>
        <w:spacing w:after="100" w:before="200"/>
        <w:outlineLvl w:val="1"/>
      </w:pPr>
      <w:r>
        <w:rPr>
          <w:rFonts w:ascii="Calibri" w:cs="Calibri" w:eastAsia="Calibri" w:hAnsi="Calibri"/>
          <w:b/>
          <w:bCs/>
          <w:color w:val="14161B"/>
          <w:sz w:val="21"/>
          <w:szCs w:val="21"/>
        </w:rPr>
        <w:t xml:space="preserve">4. If you leave</w:t>
      </w:r>
    </w:p>
    <w:p>
      <w:pPr>
        <w:spacing w:after="100" w:before="0" w:line="276"/>
        <w:jc w:val="both"/>
      </w:pPr>
      <w:r>
        <w:rPr>
          <w:rFonts w:ascii="Calibri" w:cs="Calibri" w:eastAsia="Calibri" w:hAnsi="Calibri"/>
          <w:sz w:val="21"/>
          <w:szCs w:val="21"/>
        </w:rPr>
        <w:t xml:space="preserve">Unvested options lapse immediately. Vested options must be exercised within </w:t>
      </w:r>
      <w:r>
        <w:rPr>
          <w:rFonts w:ascii="Calibri" w:cs="Calibri" w:eastAsia="Calibri" w:hAnsi="Calibri"/>
          <w:b/>
          <w:bCs/>
          <w:sz w:val="21"/>
          <w:szCs w:val="21"/>
        </w:rPr>
        <w:t xml:space="preserve">[90]</w:t>
      </w:r>
      <w:r>
        <w:rPr>
          <w:rFonts w:ascii="Calibri" w:cs="Calibri" w:eastAsia="Calibri" w:hAnsi="Calibri"/>
          <w:b/>
          <w:bCs/>
          <w:sz w:val="21"/>
          <w:szCs w:val="21"/>
        </w:rPr>
        <w:t xml:space="preserve"> days</w:t>
      </w:r>
      <w:r>
        <w:rPr>
          <w:rFonts w:ascii="Calibri" w:cs="Calibri" w:eastAsia="Calibri" w:hAnsi="Calibri"/>
          <w:sz w:val="21"/>
          <w:szCs w:val="21"/>
        </w:rPr>
        <w:t xml:space="preserve"> of your last day, or they lapse too.</w:t>
      </w:r>
    </w:p>
    <w:p>
      <w:pPr>
        <w:spacing w:after="100" w:before="0" w:line="276"/>
        <w:jc w:val="both"/>
      </w:pPr>
      <w:r>
        <w:rPr>
          <w:rFonts w:ascii="Calibri" w:cs="Calibri" w:eastAsia="Calibri" w:hAnsi="Calibri"/>
          <w:sz w:val="21"/>
          <w:szCs w:val="21"/>
        </w:rPr>
        <w:t xml:space="preserve">That means if you leave, you have ninety days to decide whether to spend real money buying shares in a private company that you may not be able to sell for years, if ever. Think about that before you leave, not after.</w:t>
      </w:r>
    </w:p>
    <w:p>
      <w:pPr>
        <w:spacing w:after="140" w:before="0" w:line="276"/>
        <w:jc w:val="both"/>
      </w:pPr>
      <w:r>
        <w:rPr>
          <w:rFonts w:ascii="Calibri" w:cs="Calibri" w:eastAsia="Calibri" w:hAnsi="Calibri"/>
          <w:sz w:val="21"/>
          <w:szCs w:val="21"/>
        </w:rPr>
        <w:t xml:space="preserve">If you are dismissed for cause, </w:t>
      </w:r>
      <w:r>
        <w:rPr>
          <w:rFonts w:ascii="Calibri" w:cs="Calibri" w:eastAsia="Calibri" w:hAnsi="Calibri"/>
          <w:b/>
          <w:bCs/>
          <w:sz w:val="21"/>
          <w:szCs w:val="21"/>
        </w:rPr>
        <w:t xml:space="preserve">all options lapse</w:t>
      </w:r>
      <w:r>
        <w:rPr>
          <w:rFonts w:ascii="Calibri" w:cs="Calibri" w:eastAsia="Calibri" w:hAnsi="Calibri"/>
          <w:sz w:val="21"/>
          <w:szCs w:val="21"/>
        </w:rPr>
        <w:t xml:space="preserve">, vested or not.</w:t>
      </w:r>
    </w:p>
    <w:p>
      <w:pPr>
        <w:keepNext/>
        <w:spacing w:after="100" w:before="200"/>
        <w:outlineLvl w:val="1"/>
      </w:pPr>
      <w:r>
        <w:rPr>
          <w:rFonts w:ascii="Calibri" w:cs="Calibri" w:eastAsia="Calibri" w:hAnsi="Calibri"/>
          <w:b/>
          <w:bCs/>
          <w:color w:val="14161B"/>
          <w:sz w:val="21"/>
          <w:szCs w:val="21"/>
        </w:rPr>
        <w:t xml:space="preserve">5. Selling the shares</w:t>
      </w:r>
    </w:p>
    <w:p>
      <w:pPr>
        <w:spacing w:after="100" w:before="0" w:line="276"/>
        <w:jc w:val="both"/>
      </w:pPr>
      <w:r>
        <w:rPr>
          <w:rFonts w:ascii="Calibri" w:cs="Calibri" w:eastAsia="Calibri" w:hAnsi="Calibri"/>
          <w:sz w:val="21"/>
          <w:szCs w:val="21"/>
        </w:rPr>
        <w:t xml:space="preserve">Shares in a private company are not easily sold. There is no market. The constitution and shareholders’ agreement restrict transfers, and other shareholders usually have first refusal.</w:t>
      </w:r>
    </w:p>
    <w:p>
      <w:pPr>
        <w:spacing w:after="140" w:before="0" w:line="276"/>
        <w:jc w:val="both"/>
      </w:pPr>
      <w:r>
        <w:rPr>
          <w:rFonts w:ascii="Calibri" w:cs="Calibri" w:eastAsia="Calibri" w:hAnsi="Calibri"/>
          <w:sz w:val="21"/>
          <w:szCs w:val="21"/>
        </w:rPr>
        <w:t xml:space="preserve">Realistically, the moment you convert shares into money is when the company is sold or lists. That may never happen.</w:t>
      </w:r>
    </w:p>
    <w:p>
      <w:pPr>
        <w:keepNext/>
        <w:spacing w:after="100" w:before="200"/>
        <w:outlineLvl w:val="1"/>
      </w:pPr>
      <w:r>
        <w:rPr>
          <w:rFonts w:ascii="Calibri" w:cs="Calibri" w:eastAsia="Calibri" w:hAnsi="Calibri"/>
          <w:b/>
          <w:bCs/>
          <w:color w:val="14161B"/>
          <w:sz w:val="21"/>
          <w:szCs w:val="21"/>
        </w:rPr>
        <w:t xml:space="preserve">6. Dilution</w:t>
      </w:r>
    </w:p>
    <w:p>
      <w:pPr>
        <w:spacing w:after="140" w:before="0" w:line="276"/>
        <w:jc w:val="both"/>
      </w:pPr>
      <w:r>
        <w:rPr>
          <w:rFonts w:ascii="Calibri" w:cs="Calibri" w:eastAsia="Calibri" w:hAnsi="Calibri"/>
          <w:sz w:val="21"/>
          <w:szCs w:val="21"/>
        </w:rPr>
        <w:t xml:space="preserve">If the company issues more shares in a future funding round, your percentage goes down. </w:t>
      </w:r>
      <w:r>
        <w:rPr>
          <w:rFonts w:ascii="Calibri" w:cs="Calibri" w:eastAsia="Calibri" w:hAnsi="Calibri"/>
          <w:b/>
          <w:bCs/>
          <w:sz w:val="21"/>
          <w:szCs w:val="21"/>
        </w:rPr>
        <w:t xml:space="preserve">Options are not protected against this.</w:t>
      </w:r>
      <w:r>
        <w:rPr>
          <w:rFonts w:ascii="Calibri" w:cs="Calibri" w:eastAsia="Calibri" w:hAnsi="Calibri"/>
          <w:sz w:val="21"/>
          <w:szCs w:val="21"/>
        </w:rPr>
        <w:t xml:space="preserve"> The number of options you hold does not change; what changes is what proportion of the company they represent.</w:t>
      </w:r>
    </w:p>
    <w:p>
      <w:pPr>
        <w:keepNext/>
        <w:spacing w:after="100" w:before="200"/>
        <w:outlineLvl w:val="1"/>
      </w:pPr>
      <w:r>
        <w:rPr>
          <w:rFonts w:ascii="Calibri" w:cs="Calibri" w:eastAsia="Calibri" w:hAnsi="Calibri"/>
          <w:b/>
          <w:bCs/>
          <w:color w:val="14161B"/>
          <w:sz w:val="21"/>
          <w:szCs w:val="21"/>
        </w:rPr>
        <w:t xml:space="preserve">7. Tax</w:t>
      </w:r>
    </w:p>
    <w:p>
      <w:pPr>
        <w:spacing w:after="100" w:before="0" w:line="276"/>
        <w:jc w:val="both"/>
      </w:pPr>
      <w:r>
        <w:rPr>
          <w:rFonts w:ascii="Calibri" w:cs="Calibri" w:eastAsia="Calibri" w:hAnsi="Calibri"/>
          <w:sz w:val="21"/>
          <w:szCs w:val="21"/>
        </w:rPr>
        <w:t xml:space="preserve">Tax generally arises when you </w:t>
      </w:r>
      <w:r>
        <w:rPr>
          <w:rFonts w:ascii="Calibri" w:cs="Calibri" w:eastAsia="Calibri" w:hAnsi="Calibri"/>
          <w:b/>
          <w:bCs/>
          <w:sz w:val="21"/>
          <w:szCs w:val="21"/>
        </w:rPr>
        <w:t xml:space="preserve">exercise</w:t>
      </w:r>
      <w:r>
        <w:rPr>
          <w:rFonts w:ascii="Calibri" w:cs="Calibri" w:eastAsia="Calibri" w:hAnsi="Calibri"/>
          <w:sz w:val="21"/>
          <w:szCs w:val="21"/>
        </w:rPr>
        <w:t xml:space="preserve"> — on the difference between the market value of the shares at that point and what you paid. It is employment income, not a capital gain, and it is due whether or not you have sold anything.</w:t>
      </w:r>
    </w:p>
    <w:p>
      <w:pPr>
        <w:spacing w:after="100" w:before="0" w:line="276"/>
        <w:jc w:val="both"/>
      </w:pPr>
      <w:r>
        <w:rPr>
          <w:rFonts w:ascii="Calibri" w:cs="Calibri" w:eastAsia="Calibri" w:hAnsi="Calibri"/>
          <w:b/>
          <w:bCs/>
          <w:sz w:val="21"/>
          <w:szCs w:val="21"/>
        </w:rPr>
        <w:t xml:space="preserve">If you are not a Singapore citizen or permanent resident, read this carefully.</w:t>
      </w:r>
      <w:r>
        <w:rPr>
          <w:rFonts w:ascii="Calibri" w:cs="Calibri" w:eastAsia="Calibri" w:hAnsi="Calibri"/>
          <w:sz w:val="21"/>
          <w:szCs w:val="21"/>
        </w:rPr>
        <w:t xml:space="preserve"> If you leave your job or leave Singapore holding options you have not exercised, you may be treated as having exercised them anyway — the </w:t>
      </w:r>
      <w:r>
        <w:rPr>
          <w:rFonts w:ascii="Calibri" w:cs="Calibri" w:eastAsia="Calibri" w:hAnsi="Calibri"/>
          <w:b/>
          <w:bCs/>
          <w:sz w:val="21"/>
          <w:szCs w:val="21"/>
        </w:rPr>
        <w:t xml:space="preserve">deemed exercise rule</w:t>
      </w:r>
      <w:r>
        <w:rPr>
          <w:rFonts w:ascii="Calibri" w:cs="Calibri" w:eastAsia="Calibri" w:hAnsi="Calibri"/>
          <w:sz w:val="21"/>
          <w:szCs w:val="21"/>
        </w:rPr>
        <w:t xml:space="preserve">. That can create a tax bill on a gain you never actually received in cash. If this may apply to you, take tax advice </w:t>
      </w:r>
      <w:r>
        <w:rPr>
          <w:rFonts w:ascii="Calibri" w:cs="Calibri" w:eastAsia="Calibri" w:hAnsi="Calibri"/>
          <w:b/>
          <w:bCs/>
          <w:sz w:val="21"/>
          <w:szCs w:val="21"/>
        </w:rPr>
        <w:t xml:space="preserve">before</w:t>
      </w:r>
      <w:r>
        <w:rPr>
          <w:rFonts w:ascii="Calibri" w:cs="Calibri" w:eastAsia="Calibri" w:hAnsi="Calibri"/>
          <w:sz w:val="21"/>
          <w:szCs w:val="21"/>
        </w:rPr>
        <w:t xml:space="preserve"> you resign or leave, not afterwards.</w:t>
      </w:r>
    </w:p>
    <w:p>
      <w:pPr>
        <w:spacing w:after="100" w:before="0" w:line="276"/>
        <w:jc w:val="both"/>
      </w:pPr>
      <w:r>
        <w:rPr>
          <w:rFonts w:ascii="Calibri" w:cs="Calibri" w:eastAsia="Calibri" w:hAnsi="Calibri"/>
          <w:sz w:val="21"/>
          <w:szCs w:val="21"/>
        </w:rPr>
        <w:t xml:space="preserve">When you leave, the company is required to withhold your final pay until tax clearance is completed. Any deemed exercise gain forms part of that.</w:t>
      </w:r>
    </w:p>
    <w:p>
      <w:pPr>
        <w:spacing w:after="140" w:before="0" w:line="276"/>
        <w:jc w:val="both"/>
      </w:pPr>
      <w:r>
        <w:rPr>
          <w:rFonts w:ascii="Calibri" w:cs="Calibri" w:eastAsia="Calibri" w:hAnsi="Calibri"/>
          <w:i/>
          <w:iCs/>
          <w:sz w:val="21"/>
          <w:szCs w:val="21"/>
        </w:rPr>
        <w:t xml:space="preserve">Nothing here is tax advice. Your position depends on your circumstances and you should take your own advice.</w:t>
      </w:r>
    </w:p>
    <w:p>
      <w:pPr>
        <w:keepNext/>
        <w:spacing w:after="100" w:before="200"/>
        <w:outlineLvl w:val="1"/>
      </w:pPr>
      <w:r>
        <w:rPr>
          <w:rFonts w:ascii="Calibri" w:cs="Calibri" w:eastAsia="Calibri" w:hAnsi="Calibri"/>
          <w:b/>
          <w:bCs/>
          <w:color w:val="14161B"/>
          <w:sz w:val="21"/>
          <w:szCs w:val="21"/>
        </w:rPr>
        <w:t xml:space="preserve">8. If the company is sold</w:t>
      </w:r>
    </w:p>
    <w:p>
      <w:pPr>
        <w:spacing w:after="160" w:before="0" w:line="276"/>
        <w:jc w:val="both"/>
      </w:pPr>
      <w:r>
        <w:rPr>
          <w:rFonts w:ascii="Calibri" w:cs="Calibri" w:eastAsia="Calibri" w:hAnsi="Calibri"/>
          <w:sz w:val="21"/>
          <w:szCs w:val="21"/>
        </w:rPr>
        <w:t xml:space="preserve">On a sale, the Board decides whether options accelerate, are exchanged for options in the buyer, or are cashed out. You will be told at least </w:t>
      </w:r>
      <w:r>
        <w:rPr>
          <w:rFonts w:ascii="Calibri" w:cs="Calibri" w:eastAsia="Calibri" w:hAnsi="Calibri"/>
          <w:b/>
          <w:bCs/>
          <w:sz w:val="21"/>
          <w:szCs w:val="21"/>
        </w:rPr>
        <w:t xml:space="preserve">[14]</w:t>
      </w:r>
      <w:r>
        <w:rPr>
          <w:rFonts w:ascii="Calibri" w:cs="Calibri" w:eastAsia="Calibri" w:hAnsi="Calibri"/>
          <w:b/>
          <w:bCs/>
          <w:sz w:val="21"/>
          <w:szCs w:val="21"/>
        </w:rPr>
        <w:t xml:space="preserve"> days</w:t>
      </w:r>
      <w:r>
        <w:rPr>
          <w:rFonts w:ascii="Calibri" w:cs="Calibri" w:eastAsia="Calibri" w:hAnsi="Calibri"/>
          <w:sz w:val="21"/>
          <w:szCs w:val="21"/>
        </w:rPr>
        <w:t xml:space="preserve"> before completion so you can decide what to do.</w:t>
      </w:r>
    </w:p>
    <w:p>
      <w:pPr>
        <w:keepNext/>
        <w:spacing w:after="100" w:before="200"/>
        <w:outlineLvl w:val="1"/>
      </w:pPr>
      <w:r>
        <w:rPr>
          <w:rFonts w:ascii="Calibri" w:cs="Calibri" w:eastAsia="Calibri" w:hAnsi="Calibri"/>
          <w:b/>
          <w:bCs/>
          <w:color w:val="14161B"/>
          <w:sz w:val="21"/>
          <w:szCs w:val="21"/>
        </w:rPr>
        <w:t xml:space="preserve">9. Questions worth asking</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433"/>
        <w:gridCol w:w="5205"/>
      </w:tblGrid>
      <w:tr>
        <w:trPr>
          <w:tblHeader/>
        </w:trPr>
        <w:tc>
          <w:tcPr>
            <w:tcW w:type="dxa" w:w="443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Question</w:t>
            </w:r>
          </w:p>
        </w:tc>
        <w:tc>
          <w:tcPr>
            <w:tcW w:type="dxa" w:w="52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Why it matters</w:t>
            </w:r>
          </w:p>
        </w:tc>
      </w:tr>
      <w:t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How many shares are there in total, fully diluted?</w:t>
            </w:r>
          </w:p>
        </w:tc>
        <w:tc>
          <w:tcPr>
            <w:tcW w:type="dxa" w:w="52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Your options mean nothing without the denominator</w:t>
            </w:r>
          </w:p>
        </w:tc>
      </w:tr>
      <w:t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What was the share price in the last funding round?</w:t>
            </w:r>
          </w:p>
        </w:tc>
        <w:tc>
          <w:tcPr>
            <w:tcW w:type="dxa" w:w="52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Tells you whether your exercise price is high or low</w:t>
            </w:r>
          </w:p>
        </w:tc>
      </w:tr>
      <w:t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How much has the company raised, and on what preferences?</w:t>
            </w:r>
          </w:p>
        </w:tc>
        <w:tc>
          <w:tcPr>
            <w:tcW w:type="dxa" w:w="52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Preferences are paid before ordinary shares on an exit</w:t>
            </w:r>
          </w:p>
        </w:tc>
      </w:tr>
      <w:t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What is the size of the option pool?</w:t>
            </w:r>
          </w:p>
        </w:tc>
        <w:tc>
          <w:tcPr>
            <w:tcW w:type="dxa" w:w="52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Indicates future dilution</w:t>
            </w:r>
          </w:p>
        </w:tc>
      </w:tr>
      <w:t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What happens to my options if the company is sold?</w:t>
            </w:r>
          </w:p>
        </w:tc>
        <w:tc>
          <w:tcPr>
            <w:tcW w:type="dxa" w:w="52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The answer should be in the rules, not improvised</w:t>
            </w:r>
          </w:p>
        </w:tc>
      </w:tr>
      <w:t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Can the exercise window be longer than 90 days?</w:t>
            </w:r>
          </w:p>
        </w:tc>
        <w:tc>
          <w:tcPr>
            <w:tcW w:type="dxa" w:w="52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Worth asking; some companies extend it</w:t>
            </w:r>
          </w:p>
        </w:tc>
      </w:tr>
    </w:tbl>
    <w:p>
      <w:pPr>
        <w:spacing w:after="180"/>
      </w:pPr>
    </w:p>
    <w:p>
      <w:pPr>
        <w:spacing w:after="240" w:before="240"/>
        <w:jc w:val="center"/>
      </w:pPr>
      <w:r>
        <w:rPr>
          <w:rFonts w:ascii="Calibri" w:cs="Calibri" w:eastAsia="Calibri" w:hAnsi="Calibri"/>
          <w:b/>
          <w:bCs/>
          <w:color w:val="14161B"/>
          <w:spacing w:val="12"/>
          <w:sz w:val="28"/>
          <w:szCs w:val="28"/>
        </w:rPr>
        <w:t xml:space="preserve">ACCEPTANCE</w:t>
      </w:r>
    </w:p>
    <w:p>
      <w:pPr>
        <w:spacing w:after="120" w:before="0" w:line="276"/>
        <w:jc w:val="both"/>
      </w:pPr>
      <w:r>
        <w:rPr>
          <w:rFonts w:ascii="Calibri" w:cs="Calibri" w:eastAsia="Calibri" w:hAnsi="Calibri"/>
          <w:sz w:val="21"/>
          <w:szCs w:val="21"/>
        </w:rPr>
        <w:t xml:space="preserve">To </w:t>
      </w:r>
      <w:r>
        <w:rPr>
          <w:rFonts w:ascii="Calibri" w:cs="Calibri" w:eastAsia="Calibri" w:hAnsi="Calibri"/>
          <w:b/>
          <w:bCs/>
          <w:sz w:val="21"/>
          <w:szCs w:val="21"/>
        </w:rPr>
        <w:t xml:space="preserve">[COMPANY NAME]</w:t>
      </w:r>
      <w:r>
        <w:rPr>
          <w:rFonts w:ascii="Calibri" w:cs="Calibri" w:eastAsia="Calibri" w:hAnsi="Calibri"/>
          <w:sz w:val="21"/>
          <w:szCs w:val="21"/>
        </w:rPr>
        <w:t xml:space="preserve">,</w:t>
      </w:r>
    </w:p>
    <w:p>
      <w:pPr>
        <w:spacing w:after="120" w:before="0" w:line="276"/>
        <w:jc w:val="both"/>
      </w:pPr>
      <w:r>
        <w:rPr>
          <w:rFonts w:ascii="Calibri" w:cs="Calibri" w:eastAsia="Calibri" w:hAnsi="Calibri"/>
          <w:sz w:val="21"/>
          <w:szCs w:val="21"/>
        </w:rPr>
        <w:t xml:space="preserve">I accept the grant of </w:t>
      </w:r>
      <w:r>
        <w:rPr>
          <w:rFonts w:ascii="Calibri" w:cs="Calibri" w:eastAsia="Calibri" w:hAnsi="Calibri"/>
          <w:b/>
          <w:bCs/>
          <w:sz w:val="21"/>
          <w:szCs w:val="21"/>
        </w:rPr>
        <w:t xml:space="preserve">[NUMBER]</w:t>
      </w:r>
      <w:r>
        <w:rPr>
          <w:rFonts w:ascii="Calibri" w:cs="Calibri" w:eastAsia="Calibri" w:hAnsi="Calibri"/>
          <w:sz w:val="21"/>
          <w:szCs w:val="21"/>
        </w:rPr>
        <w:t xml:space="preserve"> options set out in the letter dated </w:t>
      </w:r>
      <w:r>
        <w:rPr>
          <w:rFonts w:ascii="Calibri" w:cs="Calibri" w:eastAsia="Calibri" w:hAnsi="Calibri"/>
          <w:b/>
          <w:bCs/>
          <w:sz w:val="21"/>
          <w:szCs w:val="21"/>
        </w:rPr>
        <w:t xml:space="preserve">[DATE]</w:t>
      </w:r>
      <w:r>
        <w:rPr>
          <w:rFonts w:ascii="Calibri" w:cs="Calibri" w:eastAsia="Calibri" w:hAnsi="Calibri"/>
          <w:sz w:val="21"/>
          <w:szCs w:val="21"/>
        </w:rPr>
        <w:t xml:space="preserve">, on the terms of that letter and the rules of the </w:t>
      </w:r>
      <w:r>
        <w:rPr>
          <w:rFonts w:ascii="Calibri" w:cs="Calibri" w:eastAsia="Calibri" w:hAnsi="Calibri"/>
          <w:b/>
          <w:bCs/>
          <w:sz w:val="21"/>
          <w:szCs w:val="21"/>
        </w:rPr>
        <w:t xml:space="preserve">[SCHEME NAME]</w:t>
      </w:r>
      <w:r>
        <w:rPr>
          <w:rFonts w:ascii="Calibri" w:cs="Calibri" w:eastAsia="Calibri" w:hAnsi="Calibri"/>
          <w:sz w:val="21"/>
          <w:szCs w:val="21"/>
        </w:rPr>
        <w:t xml:space="preserve">.</w:t>
      </w:r>
    </w:p>
    <w:p>
      <w:pPr>
        <w:spacing w:after="160" w:before="0" w:line="276"/>
        <w:jc w:val="both"/>
      </w:pPr>
      <w:r>
        <w:rPr>
          <w:rFonts w:ascii="Calibri" w:cs="Calibri" w:eastAsia="Calibri" w:hAnsi="Calibri"/>
          <w:sz w:val="21"/>
          <w:szCs w:val="21"/>
        </w:rPr>
        <w:t xml:space="preserve">I confirm that I have read the explanation provided, that I understand options are a right to buy shares and not a payment, that exercising requires me to pay the exercise price, that unvested options lapse if I leave, that tax may arise on exercise or under the deemed exercise rule, and that the shares may not be readily saleable. I have had the opportunity to ask questions and to seek my own advice.</w:t>
      </w: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[PARTICIPANT NAME]</w:t>
            </w:r>
          </w:p>
          <w:p>
            <w:pPr>
              <w:spacing w:after="90" w:line="264"/>
            </w:pPr>
            <w:r>
              <w:rPr>
                <w:rFonts w:ascii="Calibri" w:cs="Calibri" w:eastAsia="Calibri" w:hAnsi="Calibri"/>
                <w:sz w:val="21"/>
                <w:szCs w:val="21"/>
              </w:rPr>
              <w:t xml:space="preserve">NRIC / FIN: </w:t>
            </w:r>
            <w:r>
              <w:rPr>
                <w:rFonts w:ascii="Calibri" w:cs="Calibri" w:eastAsia="Calibri" w:hAnsi="Calibri"/>
                <w:b/>
                <w:bCs/>
                <w:sz w:val="21"/>
                <w:szCs w:val="21"/>
              </w:rPr>
              <w:t xml:space="preserve">[NUMBER]</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Received by</w:t>
            </w: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[NAME]</w:t>
            </w:r>
            <w:r>
              <w:rPr>
                <w:rFonts w:ascii="Calibri" w:cs="Calibri" w:eastAsia="Calibri" w:hAnsi="Calibri"/>
                <w:sz w:val="21"/>
                <w:szCs w:val="21"/>
              </w:rPr>
              <w:t xml:space="preserve">, for the Company</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Explain it, or the grant does not work</w:t>
      </w:r>
    </w:p>
    <w:p>
      <w:pPr>
        <w:spacing w:after="60" w:line="264"/>
        <w:jc w:val="both"/>
      </w:pPr>
      <w:r>
        <w:rPr>
          <w:rFonts w:ascii="Calibri" w:cs="Calibri" w:eastAsia="Calibri" w:hAnsi="Calibri"/>
          <w:sz w:val="19"/>
          <w:szCs w:val="19"/>
        </w:rPr>
        <w:t xml:space="preserve">Employees consistently overvalue options, underestimate the exercise cost, and are unaware of the leaver window and the tax. A grant that is not understood generates no retention benefit and produces resentment at exit. The explainer costs three pages and is the most valuable part of this document.</w:t>
      </w:r>
    </w:p>
    <w:p>
      <w:pPr>
        <w:keepNext/>
        <w:spacing w:after="40" w:before="140"/>
      </w:pPr>
      <w:r>
        <w:rPr>
          <w:rFonts w:ascii="Calibri" w:cs="Calibri" w:eastAsia="Calibri" w:hAnsi="Calibri"/>
          <w:b/>
          <w:bCs/>
          <w:color w:val="14161B"/>
          <w:sz w:val="20"/>
          <w:szCs w:val="20"/>
        </w:rPr>
        <w:t xml:space="preserve">Show the cash cost, not just the number</w:t>
      </w:r>
    </w:p>
    <w:p>
      <w:pPr>
        <w:spacing w:after="60" w:line="264"/>
        <w:jc w:val="both"/>
      </w:pPr>
      <w:r>
        <w:rPr>
          <w:rFonts w:ascii="Calibri" w:cs="Calibri" w:eastAsia="Calibri" w:hAnsi="Calibri"/>
          <w:sz w:val="19"/>
          <w:szCs w:val="19"/>
        </w:rPr>
        <w:t xml:space="preserve">The grant table states what exercising all the options would actually cost. Recipients rarely calculate it themselves, and it changes how they think about the grant — usually for the better, because it makes the instrument concrete.</w:t>
      </w:r>
    </w:p>
    <w:p>
      <w:pPr>
        <w:keepNext/>
        <w:spacing w:after="40" w:before="140"/>
      </w:pPr>
      <w:r>
        <w:rPr>
          <w:rFonts w:ascii="Calibri" w:cs="Calibri" w:eastAsia="Calibri" w:hAnsi="Calibri"/>
          <w:b/>
          <w:bCs/>
          <w:color w:val="14161B"/>
          <w:sz w:val="20"/>
          <w:szCs w:val="20"/>
        </w:rPr>
        <w:t xml:space="preserve">The deemed exercise rule needs flagging at grant</w:t>
      </w:r>
    </w:p>
    <w:p>
      <w:pPr>
        <w:spacing w:after="60" w:line="264"/>
        <w:jc w:val="both"/>
      </w:pPr>
      <w:r>
        <w:rPr>
          <w:rFonts w:ascii="Calibri" w:cs="Calibri" w:eastAsia="Calibri" w:hAnsi="Calibri"/>
          <w:sz w:val="19"/>
          <w:szCs w:val="19"/>
        </w:rPr>
        <w:t xml:space="preserve">A non-citizen who leaves Singapore holding unexercised options may be deemed to have exercised them, producing tax on a gain never received in cash. Telling them at exit, in a tax clearance directive, is far too late. Section 7 of the explainer says it plainly and tells them to take advice before resigning.</w:t>
      </w:r>
    </w:p>
    <w:p>
      <w:pPr>
        <w:keepNext/>
        <w:spacing w:after="40" w:before="140"/>
      </w:pPr>
      <w:r>
        <w:rPr>
          <w:rFonts w:ascii="Calibri" w:cs="Calibri" w:eastAsia="Calibri" w:hAnsi="Calibri"/>
          <w:b/>
          <w:bCs/>
          <w:color w:val="14161B"/>
          <w:sz w:val="20"/>
          <w:szCs w:val="20"/>
        </w:rPr>
        <w:t xml:space="preserve">Ninety days is often not enough</w:t>
      </w:r>
    </w:p>
    <w:p>
      <w:pPr>
        <w:spacing w:after="60" w:line="264"/>
        <w:jc w:val="both"/>
      </w:pPr>
      <w:r>
        <w:rPr>
          <w:rFonts w:ascii="Calibri" w:cs="Calibri" w:eastAsia="Calibri" w:hAnsi="Calibri"/>
          <w:sz w:val="19"/>
          <w:szCs w:val="19"/>
        </w:rPr>
        <w:t xml:space="preserve">A departing employee has three months to find real money for shares with no market. Many cannot, and options earned over years simply lapse. Consider a longer window, or an extended window for long service. If the company keeps ninety days, at least be clear about it up front — the explainer is.</w:t>
      </w:r>
    </w:p>
    <w:p>
      <w:pPr>
        <w:keepNext/>
        <w:spacing w:after="40" w:before="140"/>
      </w:pPr>
      <w:r>
        <w:rPr>
          <w:rFonts w:ascii="Calibri" w:cs="Calibri" w:eastAsia="Calibri" w:hAnsi="Calibri"/>
          <w:b/>
          <w:bCs/>
          <w:color w:val="14161B"/>
          <w:sz w:val="20"/>
          <w:szCs w:val="20"/>
        </w:rPr>
        <w:t xml:space="preserve">Say that options are not anti-dilution protected</w:t>
      </w:r>
    </w:p>
    <w:p>
      <w:pPr>
        <w:spacing w:after="60" w:line="264"/>
        <w:jc w:val="both"/>
      </w:pPr>
      <w:r>
        <w:rPr>
          <w:rFonts w:ascii="Calibri" w:cs="Calibri" w:eastAsia="Calibri" w:hAnsi="Calibri"/>
          <w:sz w:val="19"/>
          <w:szCs w:val="19"/>
        </w:rPr>
        <w:t xml:space="preserve">Recipients frequently assume their percentage is fixed. It is not. Section 6 states it directly, which avoids a difficult conversation after the next round.</w:t>
      </w:r>
    </w:p>
    <w:p>
      <w:pPr>
        <w:keepNext/>
        <w:spacing w:after="40" w:before="140"/>
      </w:pPr>
      <w:r>
        <w:rPr>
          <w:rFonts w:ascii="Calibri" w:cs="Calibri" w:eastAsia="Calibri" w:hAnsi="Calibri"/>
          <w:b/>
          <w:bCs/>
          <w:color w:val="14161B"/>
          <w:sz w:val="20"/>
          <w:szCs w:val="20"/>
        </w:rPr>
        <w:t xml:space="preserve">Do not let the letter contradict the rules</w:t>
      </w:r>
    </w:p>
    <w:p>
      <w:pPr>
        <w:spacing w:after="60" w:line="264"/>
        <w:jc w:val="both"/>
      </w:pPr>
      <w:r>
        <w:rPr>
          <w:rFonts w:ascii="Calibri" w:cs="Calibri" w:eastAsia="Calibri" w:hAnsi="Calibri"/>
          <w:sz w:val="19"/>
          <w:szCs w:val="19"/>
        </w:rPr>
        <w:t xml:space="preserve">Where the letter and the scheme rules differ, the rules prevail — and the letter should say so. Grant letters drafted from a template that has drifted from the current rules create genuine ambiguity about what was granted.</w:t>
      </w:r>
    </w:p>
    <w:p>
      <w:pPr>
        <w:keepNext/>
        <w:spacing w:after="40" w:before="140"/>
      </w:pPr>
      <w:r>
        <w:rPr>
          <w:rFonts w:ascii="Calibri" w:cs="Calibri" w:eastAsia="Calibri" w:hAnsi="Calibri"/>
          <w:b/>
          <w:bCs/>
          <w:color w:val="14161B"/>
          <w:sz w:val="20"/>
          <w:szCs w:val="20"/>
        </w:rPr>
        <w:t xml:space="preserve">Record the residency status at grant</w:t>
      </w:r>
    </w:p>
    <w:p>
      <w:pPr>
        <w:spacing w:after="60" w:line="264"/>
        <w:jc w:val="both"/>
      </w:pPr>
      <w:r>
        <w:rPr>
          <w:rFonts w:ascii="Calibri" w:cs="Calibri" w:eastAsia="Calibri" w:hAnsi="Calibri"/>
          <w:sz w:val="19"/>
          <w:szCs w:val="19"/>
        </w:rPr>
        <w:t xml:space="preserve">Whether the participant is a citizen, permanent resident or pass holder determines whether the deemed exercise rule can bite. Capturing it at grant means the company knows which participants need early warning when they resign.</w:t>
      </w:r>
    </w:p>
    <w:p>
      <w:pPr>
        <w:keepNext/>
        <w:spacing w:after="40" w:before="140"/>
      </w:pPr>
      <w:r>
        <w:rPr>
          <w:rFonts w:ascii="Calibri" w:cs="Calibri" w:eastAsia="Calibri" w:hAnsi="Calibri"/>
          <w:b/>
          <w:bCs/>
          <w:color w:val="14161B"/>
          <w:sz w:val="20"/>
          <w:szCs w:val="20"/>
        </w:rPr>
        <w:t xml:space="preserve">Get acceptance in writing, with the acknowledgements</w:t>
      </w:r>
    </w:p>
    <w:p>
      <w:pPr>
        <w:spacing w:after="60" w:line="264"/>
        <w:jc w:val="both"/>
      </w:pPr>
      <w:r>
        <w:rPr>
          <w:rFonts w:ascii="Calibri" w:cs="Calibri" w:eastAsia="Calibri" w:hAnsi="Calibri"/>
          <w:sz w:val="19"/>
          <w:szCs w:val="19"/>
        </w:rPr>
        <w:t xml:space="preserve">The acceptance wording confirms the participant understood the key features. That protects the company against a later claim that options were presented as guaranteed money, and it forces the participant to engage with the terms.</w:t>
      </w:r>
    </w:p>
    <w:p>
      <w:pPr>
        <w:keepNext/>
        <w:spacing w:after="40" w:before="140"/>
      </w:pPr>
      <w:r>
        <w:rPr>
          <w:rFonts w:ascii="Calibri" w:cs="Calibri" w:eastAsia="Calibri" w:hAnsi="Calibri"/>
          <w:b/>
          <w:bCs/>
          <w:color w:val="14161B"/>
          <w:sz w:val="20"/>
          <w:szCs w:val="20"/>
        </w:rPr>
        <w:t xml:space="preserve">Set an acceptance deadline</w:t>
      </w:r>
    </w:p>
    <w:p>
      <w:pPr>
        <w:spacing w:after="60" w:line="264"/>
        <w:jc w:val="both"/>
      </w:pPr>
      <w:r>
        <w:rPr>
          <w:rFonts w:ascii="Calibri" w:cs="Calibri" w:eastAsia="Calibri" w:hAnsi="Calibri"/>
          <w:sz w:val="19"/>
          <w:szCs w:val="19"/>
        </w:rPr>
        <w:t xml:space="preserve">Grants left unaccepted for months create uncertainty in the register and in the fully diluted cap table. Thirty days is ample.</w:t>
      </w:r>
    </w:p>
    <w:p>
      <w:pPr>
        <w:keepNext/>
        <w:spacing w:after="40" w:before="140"/>
      </w:pPr>
      <w:r>
        <w:rPr>
          <w:rFonts w:ascii="Calibri" w:cs="Calibri" w:eastAsia="Calibri" w:hAnsi="Calibri"/>
          <w:b/>
          <w:bCs/>
          <w:color w:val="14161B"/>
          <w:sz w:val="20"/>
          <w:szCs w:val="20"/>
        </w:rPr>
        <w:t xml:space="preserve">Vesting commencement can predate the grant</w:t>
      </w:r>
    </w:p>
    <w:p>
      <w:pPr>
        <w:spacing w:after="60" w:line="264"/>
        <w:jc w:val="both"/>
      </w:pPr>
      <w:r>
        <w:rPr>
          <w:rFonts w:ascii="Calibri" w:cs="Calibri" w:eastAsia="Calibri" w:hAnsi="Calibri"/>
          <w:sz w:val="19"/>
          <w:szCs w:val="19"/>
        </w:rPr>
        <w:t xml:space="preserve">Where an employee has been with the company for some time before a scheme is formalised, backdating the vesting commencement date recognises service already given. It is common, legitimate, and should be stated expressly rather than implied.</w:t>
      </w:r>
    </w:p>
    <w:p>
      <w:pPr>
        <w:keepNext/>
        <w:spacing w:after="40" w:before="140"/>
      </w:pPr>
      <w:r>
        <w:rPr>
          <w:rFonts w:ascii="Calibri" w:cs="Calibri" w:eastAsia="Calibri" w:hAnsi="Calibri"/>
          <w:b/>
          <w:bCs/>
          <w:color w:val="14161B"/>
          <w:sz w:val="20"/>
          <w:szCs w:val="20"/>
        </w:rPr>
        <w:t xml:space="preserve">Update the option register on grant</w:t>
      </w:r>
    </w:p>
    <w:p>
      <w:pPr>
        <w:spacing w:after="60" w:line="264"/>
        <w:jc w:val="both"/>
      </w:pPr>
      <w:r>
        <w:rPr>
          <w:rFonts w:ascii="Calibri" w:cs="Calibri" w:eastAsia="Calibri" w:hAnsi="Calibri"/>
          <w:sz w:val="19"/>
          <w:szCs w:val="19"/>
        </w:rPr>
        <w:t xml:space="preserve">Every grant must be recorded with its terms. The register feeds the Directors’ Statement disclosure, annual income reporting, tax clearance and every financing diligence. Grants recorded only in signed letters in a folder are the pattern that causes problems later.</w:t>
      </w:r>
    </w:p>
    <w:p>
      <w:pPr>
        <w:keepNext/>
        <w:spacing w:after="40" w:before="140"/>
      </w:pPr>
      <w:r>
        <w:rPr>
          <w:rFonts w:ascii="Calibri" w:cs="Calibri" w:eastAsia="Calibri" w:hAnsi="Calibri"/>
          <w:b/>
          <w:bCs/>
          <w:color w:val="14161B"/>
          <w:sz w:val="20"/>
          <w:szCs w:val="20"/>
        </w:rPr>
        <w:t xml:space="preserve">Encourage questions</w:t>
      </w:r>
    </w:p>
    <w:p>
      <w:pPr>
        <w:spacing w:after="60" w:line="264"/>
        <w:jc w:val="both"/>
      </w:pPr>
      <w:r>
        <w:rPr>
          <w:rFonts w:ascii="Calibri" w:cs="Calibri" w:eastAsia="Calibri" w:hAnsi="Calibri"/>
          <w:sz w:val="19"/>
          <w:szCs w:val="19"/>
        </w:rPr>
        <w:t xml:space="preserve">The closing line of the letter invites questions and says none is too basic. Most recipients will not ask otherwise, and the ones who most need to ask are the ones least likely to. The question list in section 9 exists to give them a starting point.</w:t>
      </w:r>
    </w:p>
    <w:p>
      <w:pPr>
        <w:keepNext/>
        <w:spacing w:after="40" w:before="140"/>
      </w:pPr>
      <w:r>
        <w:rPr>
          <w:rFonts w:ascii="Calibri" w:cs="Calibri" w:eastAsia="Calibri" w:hAnsi="Calibri"/>
          <w:b/>
          <w:bCs/>
          <w:color w:val="14161B"/>
          <w:sz w:val="20"/>
          <w:szCs w:val="20"/>
        </w:rPr>
        <w:t xml:space="preserve">Consider timing grants around information</w:t>
      </w:r>
    </w:p>
    <w:p>
      <w:pPr>
        <w:spacing w:after="60" w:line="264"/>
        <w:jc w:val="both"/>
      </w:pPr>
      <w:r>
        <w:rPr>
          <w:rFonts w:ascii="Calibri" w:cs="Calibri" w:eastAsia="Calibri" w:hAnsi="Calibri"/>
          <w:sz w:val="19"/>
          <w:szCs w:val="19"/>
        </w:rPr>
        <w:t xml:space="preserve">Granting options shortly after a funding round, when the share price and cap table are known, lets you explain the position concretely. Granting in the middle of a round, when everything is about to change, makes the explanation impossible and the grant less meaningful.</w:t>
      </w:r>
    </w:p>
    <w:p>
      <w:pPr>
        <w:keepNext/>
        <w:spacing w:after="40" w:before="140"/>
      </w:pPr>
      <w:r>
        <w:rPr>
          <w:rFonts w:ascii="Calibri" w:cs="Calibri" w:eastAsia="Calibri" w:hAnsi="Calibri"/>
          <w:b/>
          <w:bCs/>
          <w:color w:val="14161B"/>
          <w:sz w:val="20"/>
          <w:szCs w:val="20"/>
        </w:rPr>
        <w:t xml:space="preserve">Do not present options as compensation</w:t>
      </w:r>
    </w:p>
    <w:p>
      <w:pPr>
        <w:spacing w:after="60" w:line="264"/>
        <w:jc w:val="both"/>
      </w:pPr>
      <w:r>
        <w:rPr>
          <w:rFonts w:ascii="Calibri" w:cs="Calibri" w:eastAsia="Calibri" w:hAnsi="Calibri"/>
          <w:sz w:val="19"/>
          <w:szCs w:val="19"/>
        </w:rPr>
        <w:t xml:space="preserve">Describing a grant as being worth a particular sum, or offsetting it against salary in a hiring conversation, sets an expectation the company may not meet and is the source of most equity-related grievances. State the number, the price and the terms; let the recipient value it.</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Singapore law and practice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The tax treatment of options, the deemed exercise rule, reporting requirements and tax clearance obligations all change — have grant documentation reviewed by a tax adviser, and confirm the current position before any grant to a non-citizen employee.</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2026-08-22T06:55:30.601Z</dcterms:created>
  <dcterms:modified xsi:type="dcterms:W3CDTF">2026-08-22T06:55:30.601Z</dcterms:modified>
</cp:coreProperties>
</file>

<file path=docProps/custom.xml><?xml version="1.0" encoding="utf-8"?>
<Properties xmlns="http://schemas.openxmlformats.org/officeDocument/2006/custom-properties" xmlns:vt="http://schemas.openxmlformats.org/officeDocument/2006/docPropsVTypes"/>
</file>