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EXERCISE OF OPTIONS</w:t>
      </w:r>
    </w:p>
    <w:p>
      <w:pPr>
        <w:spacing w:after="260"/>
        <w:jc w:val="center"/>
      </w:pPr>
      <w:r>
        <w:rPr>
          <w:rFonts w:ascii="Calibri" w:cs="Calibri" w:eastAsia="Calibri" w:hAnsi="Calibri"/>
          <w:i/>
          <w:iCs/>
          <w:color w:val="6E7480"/>
          <w:sz w:val="19"/>
          <w:szCs w:val="19"/>
        </w:rPr>
        <w:t xml:space="preserve">Notice, completion and allotment</w:t>
      </w:r>
    </w:p>
    <w:p>
      <w:pPr>
        <w:spacing w:after="180" w:before="0" w:line="276"/>
        <w:jc w:val="both"/>
      </w:pPr>
      <w:r>
        <w:rPr>
          <w:rFonts w:ascii="Calibri" w:cs="Calibri" w:eastAsia="Calibri" w:hAnsi="Calibri"/>
          <w:i/>
          <w:iCs/>
          <w:color w:val="6E7480"/>
          <w:sz w:val="21"/>
          <w:szCs w:val="21"/>
        </w:rPr>
        <w:t xml:space="preserve">Exercise is not an administrative step. It is a share issue: a board resolution, an entry in the register, a </w:t>
      </w:r>
      <w:r>
        <w:rPr>
          <w:rFonts w:ascii="Calibri" w:cs="Calibri" w:eastAsia="Calibri" w:hAnsi="Calibri"/>
          <w:b/>
          <w:bCs/>
          <w:i/>
          <w:iCs/>
          <w:color w:val="6E7480"/>
          <w:sz w:val="21"/>
          <w:szCs w:val="21"/>
        </w:rPr>
        <w:t xml:space="preserve">return of allotment within fourteen days</w:t>
      </w:r>
      <w:r>
        <w:rPr>
          <w:rFonts w:ascii="Calibri" w:cs="Calibri" w:eastAsia="Calibri" w:hAnsi="Calibri"/>
          <w:i/>
          <w:iCs/>
          <w:color w:val="6E7480"/>
          <w:sz w:val="21"/>
          <w:szCs w:val="21"/>
        </w:rPr>
        <w:t xml:space="preserve">, a certificate, and a deed of adherence to the shareholders’ agreement. Companies that treat it as updating a spreadsheet end up with a cap table that does not match the Registrar’s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Participant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FIN]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Residency 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[Citizen / Permanent resident / Pass holder]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[SCHEME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granted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Vested to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Previously exercised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 being exercised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 per share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payable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Still employed?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last day ______, window closes ______]</w:t>
            </w:r>
          </w:p>
        </w:tc>
      </w:tr>
    </w:tbl>
    <w:p>
      <w:pPr>
        <w:spacing w:after="180"/>
      </w:pPr>
    </w:p>
    <w:p>
      <w:pPr>
        <w:keepNext/>
        <w:spacing w:after="120" w:before="280"/>
        <w:outlineLvl w:val="0"/>
      </w:pPr>
      <w:r>
        <w:rPr>
          <w:rFonts w:ascii="Calibri" w:cs="Calibri" w:eastAsia="Calibri" w:hAnsi="Calibri"/>
          <w:b/>
          <w:bCs/>
          <w:color w:val="14161B"/>
          <w:sz w:val="22"/>
          <w:szCs w:val="22"/>
        </w:rPr>
        <w:t xml:space="preserve">EXERCISE NOTICE</w:t>
      </w:r>
    </w:p>
    <w:p>
      <w:pPr>
        <w:spacing w:after="140" w:before="0" w:line="276"/>
        <w:jc w:val="both"/>
      </w:pPr>
      <w:r>
        <w:rPr>
          <w:rFonts w:ascii="Calibri" w:cs="Calibri" w:eastAsia="Calibri" w:hAnsi="Calibri"/>
          <w:sz w:val="21"/>
          <w:szCs w:val="21"/>
        </w:rPr>
        <w:t xml:space="preserve">To the Directors of </w:t>
      </w:r>
      <w:r>
        <w:rPr>
          <w:rFonts w:ascii="Calibri" w:cs="Calibri" w:eastAsia="Calibri" w:hAnsi="Calibri"/>
          <w:b/>
          <w:bCs/>
          <w:sz w:val="21"/>
          <w:szCs w:val="21"/>
        </w:rPr>
        <w:t xml:space="preserve">[COMPANY NAME]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60" w:before="0" w:line="276"/>
        <w:jc w:val="center"/>
      </w:pPr>
      <w:r>
        <w:rPr>
          <w:rFonts w:ascii="Calibri" w:cs="Calibri" w:eastAsia="Calibri" w:hAnsi="Calibri"/>
          <w:b/>
          <w:bCs/>
          <w:sz w:val="21"/>
          <w:szCs w:val="21"/>
        </w:rPr>
        <w:t xml:space="preserve">NOTICE OF EXERCISE OF OPTIONS</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holder of </w:t>
      </w:r>
      <w:r>
        <w:rPr>
          <w:rFonts w:ascii="Calibri" w:cs="Calibri" w:eastAsia="Calibri" w:hAnsi="Calibri"/>
          <w:b/>
          <w:bCs/>
          <w:sz w:val="21"/>
          <w:szCs w:val="21"/>
        </w:rPr>
        <w:t xml:space="preserve">[NRIC / FIN]</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give notice that I exercise </w:t>
      </w:r>
      <w:r>
        <w:rPr>
          <w:rFonts w:ascii="Calibri" w:cs="Calibri" w:eastAsia="Calibri" w:hAnsi="Calibri"/>
          <w:b/>
          <w:bCs/>
          <w:sz w:val="21"/>
          <w:szCs w:val="21"/>
        </w:rPr>
        <w:t xml:space="preserve">[NUMBER]</w:t>
      </w:r>
      <w:r>
        <w:rPr>
          <w:rFonts w:ascii="Calibri" w:cs="Calibri" w:eastAsia="Calibri" w:hAnsi="Calibri"/>
          <w:sz w:val="21"/>
          <w:szCs w:val="21"/>
        </w:rPr>
        <w:t xml:space="preserve"> vested options granted to me on </w:t>
      </w:r>
      <w:r>
        <w:rPr>
          <w:rFonts w:ascii="Calibri" w:cs="Calibri" w:eastAsia="Calibri" w:hAnsi="Calibri"/>
          <w:b/>
          <w:bCs/>
          <w:sz w:val="21"/>
          <w:szCs w:val="21"/>
        </w:rPr>
        <w:t xml:space="preserve">[DATE]</w:t>
      </w:r>
      <w:r>
        <w:rPr>
          <w:rFonts w:ascii="Calibri" w:cs="Calibri" w:eastAsia="Calibri" w:hAnsi="Calibri"/>
          <w:sz w:val="21"/>
          <w:szCs w:val="21"/>
        </w:rPr>
        <w:t xml:space="preserve"> under the </w:t>
      </w:r>
      <w:r>
        <w:rPr>
          <w:rFonts w:ascii="Calibri" w:cs="Calibri" w:eastAsia="Calibri" w:hAnsi="Calibri"/>
          <w:b/>
          <w:bCs/>
          <w:sz w:val="21"/>
          <w:szCs w:val="21"/>
        </w:rPr>
        <w:t xml:space="preserve">[SCHEME NAME]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exercised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price per share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consideration enclosed or transferred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method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 transfer on ______, reference ______ / Cheque number ______]</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to be registered in the name of</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Address for the register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Am I holding as a nominee for another person?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 Yes — give the nominator’s particulars]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remaining after this exercise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vested, </w:t>
            </w:r>
            <w:r>
              <w:rPr>
                <w:rFonts w:ascii="Calibri" w:cs="Calibri" w:eastAsia="Calibri" w:hAnsi="Calibri"/>
                <w:b/>
                <w:bCs/>
                <w:sz w:val="18"/>
                <w:szCs w:val="18"/>
              </w:rPr>
              <w:t xml:space="preserve">[NUMBER]</w:t>
            </w:r>
            <w:r>
              <w:rPr>
                <w:rFonts w:ascii="Calibri" w:cs="Calibri" w:eastAsia="Calibri" w:hAnsi="Calibri"/>
                <w:sz w:val="18"/>
                <w:szCs w:val="18"/>
              </w:rPr>
              <w:t xml:space="preserve"> unvested</w:t>
            </w:r>
          </w:p>
        </w:tc>
      </w:tr>
    </w:tbl>
    <w:p>
      <w:pPr>
        <w:spacing w:after="140"/>
      </w:pPr>
    </w:p>
    <w:p>
      <w:pPr>
        <w:spacing w:after="100" w:before="0" w:line="276"/>
        <w:jc w:val="both"/>
      </w:pPr>
      <w:r>
        <w:rPr>
          <w:rFonts w:ascii="Calibri" w:cs="Calibri" w:eastAsia="Calibri" w:hAnsi="Calibri"/>
          <w:sz w:val="21"/>
          <w:szCs w:val="21"/>
        </w:rPr>
        <w:t xml:space="preserve">I confirm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options being exercised have vested and have not lapsed;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 have paid the total consideration in full;</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 agree to be bound by the Constitution of the Company and by the shareholders’ agreement, and I enclose a signed </w:t>
      </w:r>
      <w:r>
        <w:rPr>
          <w:rFonts w:ascii="Calibri" w:cs="Calibri" w:eastAsia="Calibri" w:hAnsi="Calibri"/>
          <w:b/>
          <w:bCs/>
          <w:sz w:val="21"/>
          <w:szCs w:val="21"/>
        </w:rPr>
        <w:t xml:space="preserve">deed of adherence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 understand that the shares are subject to transfer restrictions including pre-emption, drag-along and tag-along provisions, and that there is no market for them;</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 understand that </w:t>
      </w:r>
      <w:r>
        <w:rPr>
          <w:rFonts w:ascii="Calibri" w:cs="Calibri" w:eastAsia="Calibri" w:hAnsi="Calibri"/>
          <w:b/>
          <w:bCs/>
          <w:sz w:val="21"/>
          <w:szCs w:val="21"/>
        </w:rPr>
        <w:t xml:space="preserve">tax may arise on this exercise</w:t>
      </w:r>
      <w:r>
        <w:rPr>
          <w:rFonts w:ascii="Calibri" w:cs="Calibri" w:eastAsia="Calibri" w:hAnsi="Calibri"/>
          <w:sz w:val="21"/>
          <w:szCs w:val="21"/>
        </w:rPr>
        <w:t xml:space="preserve"> on the difference between the market value of the shares and the price I have paid, that this is employment income, and that it is payable whether or not I sell any shares;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I have taken such tax advice as I consider appropriate, and I understand the Company is not providing tax advice;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particulars I have given are true and complete.</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by the Company on</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COMPLETION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1252"/>
        <w:gridCol w:w="2120"/>
        <w:gridCol w:w="144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Owner</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Deadline</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Exercise notice received and date-stamped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receipt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Options confirmed </w:t>
            </w:r>
            <w:r>
              <w:rPr>
                <w:rFonts w:ascii="Calibri" w:cs="Calibri" w:eastAsia="Calibri" w:hAnsi="Calibri"/>
                <w:b/>
                <w:bCs/>
                <w:sz w:val="16"/>
                <w:szCs w:val="16"/>
              </w:rPr>
              <w:t xml:space="preserve">vested and not lapsed</w:t>
            </w:r>
            <w:r>
              <w:rPr>
                <w:rFonts w:ascii="Calibri" w:cs="Calibri" w:eastAsia="Calibri" w:hAnsi="Calibri"/>
                <w:sz w:val="16"/>
                <w:szCs w:val="16"/>
              </w:rPr>
              <w:t xml:space="preserve"> against the option register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acceptance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Where the participant has left: exercise window confirmed still open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acceptance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Consideration received in full and reconciled to the bank</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Deed of adherence signed and held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Market value at exercise determined and documented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Board resolution allotting the shares passed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Name entered in the register of members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Return of allotment lodged with the Registrar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Within 14 days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 certificate issued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Option register updated — exercised, remaining vested, remaining unvested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table updated and reconciled to the Registrar’s register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Registrable controllers register reviewed — does the new holding cross a threshold?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Register of nominee shareholders updated where the holder is a nominee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Gain computed and recorded for employment income reporting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Same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Where the participant is leaving: gain included in tax clearance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 the filing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Fifty-member limit checked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Confirmation sent to the participant with the certificate and a tax summary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completion</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CONFIRMATION TO THE PARTICIPANT</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Your exercise of options — completed</w:t>
      </w:r>
    </w:p>
    <w:p>
      <w:pPr>
        <w:spacing w:after="140" w:before="0" w:line="276"/>
        <w:jc w:val="both"/>
      </w:pPr>
      <w:r>
        <w:rPr>
          <w:rFonts w:ascii="Calibri" w:cs="Calibri" w:eastAsia="Calibri" w:hAnsi="Calibri"/>
          <w:sz w:val="21"/>
          <w:szCs w:val="21"/>
        </w:rPr>
        <w:t xml:space="preserve">Your exercise notice dated </w:t>
      </w:r>
      <w:r>
        <w:rPr>
          <w:rFonts w:ascii="Calibri" w:cs="Calibri" w:eastAsia="Calibri" w:hAnsi="Calibri"/>
          <w:b/>
          <w:bCs/>
          <w:sz w:val="21"/>
          <w:szCs w:val="21"/>
        </w:rPr>
        <w:t xml:space="preserve">[DATE]</w:t>
      </w:r>
      <w:r>
        <w:rPr>
          <w:rFonts w:ascii="Calibri" w:cs="Calibri" w:eastAsia="Calibri" w:hAnsi="Calibri"/>
          <w:sz w:val="21"/>
          <w:szCs w:val="21"/>
        </w:rPr>
        <w:t xml:space="preserve"> has been completed. You are now a shareholder of the Company.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exercised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allotted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b/>
                <w:bCs/>
                <w:sz w:val="18"/>
                <w:szCs w:val="18"/>
              </w:rPr>
              <w:t xml:space="preserve"> ordinary shares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Amount paid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of allotment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certificate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enclosed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Return of allotment lodged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you still hold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vested, </w:t>
            </w:r>
            <w:r>
              <w:rPr>
                <w:rFonts w:ascii="Calibri" w:cs="Calibri" w:eastAsia="Calibri" w:hAnsi="Calibri"/>
                <w:b/>
                <w:bCs/>
                <w:sz w:val="18"/>
                <w:szCs w:val="18"/>
              </w:rPr>
              <w:t xml:space="preserve">[NUMBER]</w:t>
            </w:r>
            <w:r>
              <w:rPr>
                <w:rFonts w:ascii="Calibri" w:cs="Calibri" w:eastAsia="Calibri" w:hAnsi="Calibri"/>
                <w:sz w:val="18"/>
                <w:szCs w:val="18"/>
              </w:rPr>
              <w:t xml:space="preserve"> unvested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 value used for tax reporting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share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Gain reported as employment income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bl>
    <w:p>
      <w:pPr>
        <w:spacing w:after="140"/>
      </w:pPr>
    </w:p>
    <w:p>
      <w:pPr>
        <w:spacing w:after="120" w:before="0" w:line="276"/>
        <w:jc w:val="both"/>
      </w:pPr>
      <w:r>
        <w:rPr>
          <w:rFonts w:ascii="Calibri" w:cs="Calibri" w:eastAsia="Calibri" w:hAnsi="Calibri"/>
          <w:b/>
          <w:bCs/>
          <w:sz w:val="21"/>
          <w:szCs w:val="21"/>
        </w:rPr>
        <w:t xml:space="preserve">Tax.</w:t>
      </w:r>
      <w:r>
        <w:rPr>
          <w:rFonts w:ascii="Calibri" w:cs="Calibri" w:eastAsia="Calibri" w:hAnsi="Calibri"/>
          <w:sz w:val="21"/>
          <w:szCs w:val="21"/>
        </w:rPr>
        <w:t xml:space="preserve"> The gain shown above will be reported as part of your employment income for the year. Tax is payable on it even though you have not sold any shares. Please plan for this — it is the point people most often find difficult.</w:t>
      </w:r>
    </w:p>
    <w:p>
      <w:pPr>
        <w:spacing w:after="120" w:before="0" w:line="276"/>
        <w:jc w:val="both"/>
      </w:pPr>
      <w:r>
        <w:rPr>
          <w:rFonts w:ascii="Calibri" w:cs="Calibri" w:eastAsia="Calibri" w:hAnsi="Calibri"/>
          <w:b/>
          <w:bCs/>
          <w:sz w:val="21"/>
          <w:szCs w:val="21"/>
        </w:rPr>
        <w:t xml:space="preserve">Your shares.</w:t>
      </w:r>
      <w:r>
        <w:rPr>
          <w:rFonts w:ascii="Calibri" w:cs="Calibri" w:eastAsia="Calibri" w:hAnsi="Calibri"/>
          <w:sz w:val="21"/>
          <w:szCs w:val="21"/>
        </w:rPr>
        <w:t xml:space="preserve"> They are subject to the Constitution and the shareholders’ agreement, including restrictions on transfer. Please keep the certificate safe and tell us if your address changes, so the register stays current.</w:t>
      </w:r>
    </w:p>
    <w:p>
      <w:pPr>
        <w:spacing w:after="160" w:before="0" w:line="276"/>
        <w:jc w:val="both"/>
      </w:pPr>
      <w:r>
        <w:rPr>
          <w:rFonts w:ascii="Calibri" w:cs="Calibri" w:eastAsia="Calibri" w:hAnsi="Calibri"/>
          <w:sz w:val="21"/>
          <w:szCs w:val="21"/>
        </w:rPr>
        <w:t xml:space="preserve">If you have questions,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Exercise is a share issue, with filings</w:t>
      </w:r>
    </w:p>
    <w:p>
      <w:pPr>
        <w:spacing w:after="60" w:line="264"/>
        <w:jc w:val="both"/>
      </w:pPr>
      <w:r>
        <w:rPr>
          <w:rFonts w:ascii="Calibri" w:cs="Calibri" w:eastAsia="Calibri" w:hAnsi="Calibri"/>
          <w:sz w:val="19"/>
          <w:szCs w:val="19"/>
        </w:rPr>
        <w:t xml:space="preserve">Every exercise requires a board resolution, entry in the register of members, a return of allotment within fourteen days and a share certificate. Companies treat exercise as a spreadsheet update, and the result is a cap table that does not reconcile to the Registrar’s register — which is the register that determines title for a private company.</w:t>
      </w:r>
    </w:p>
    <w:p>
      <w:pPr>
        <w:keepNext/>
        <w:spacing w:after="40" w:before="140"/>
      </w:pPr>
      <w:r>
        <w:rPr>
          <w:rFonts w:ascii="Calibri" w:cs="Calibri" w:eastAsia="Calibri" w:hAnsi="Calibri"/>
          <w:b/>
          <w:bCs/>
          <w:color w:val="14161B"/>
          <w:sz w:val="20"/>
          <w:szCs w:val="20"/>
        </w:rPr>
        <w:t xml:space="preserve">Check the options are actually exercisable</w:t>
      </w:r>
    </w:p>
    <w:p>
      <w:pPr>
        <w:spacing w:after="60" w:line="264"/>
        <w:jc w:val="both"/>
      </w:pPr>
      <w:r>
        <w:rPr>
          <w:rFonts w:ascii="Calibri" w:cs="Calibri" w:eastAsia="Calibri" w:hAnsi="Calibri"/>
          <w:sz w:val="19"/>
          <w:szCs w:val="19"/>
        </w:rPr>
        <w:t xml:space="preserve">Step 2 verifies vesting and that the options have not lapsed; step 3 checks the post-termination window has not closed. Accepting an exercise of lapsed options and issuing shares creates a problem that is awkward to unwind, particularly if other shareholders object.</w:t>
      </w:r>
    </w:p>
    <w:p>
      <w:pPr>
        <w:keepNext/>
        <w:spacing w:after="40" w:before="140"/>
      </w:pPr>
      <w:r>
        <w:rPr>
          <w:rFonts w:ascii="Calibri" w:cs="Calibri" w:eastAsia="Calibri" w:hAnsi="Calibri"/>
          <w:b/>
          <w:bCs/>
          <w:color w:val="14161B"/>
          <w:sz w:val="20"/>
          <w:szCs w:val="20"/>
        </w:rPr>
        <w:t xml:space="preserve">Take the money before you issue the shares</w:t>
      </w:r>
    </w:p>
    <w:p>
      <w:pPr>
        <w:spacing w:after="60" w:line="264"/>
        <w:jc w:val="both"/>
      </w:pPr>
      <w:r>
        <w:rPr>
          <w:rFonts w:ascii="Calibri" w:cs="Calibri" w:eastAsia="Calibri" w:hAnsi="Calibri"/>
          <w:sz w:val="19"/>
          <w:szCs w:val="19"/>
        </w:rPr>
        <w:t xml:space="preserve">Consideration should be received and reconciled before allotment. Allotting first and chasing payment leaves the company with a shareholder who has paid nothing and a register that says otherwise.</w:t>
      </w:r>
    </w:p>
    <w:p>
      <w:pPr>
        <w:keepNext/>
        <w:spacing w:after="40" w:before="140"/>
      </w:pPr>
      <w:r>
        <w:rPr>
          <w:rFonts w:ascii="Calibri" w:cs="Calibri" w:eastAsia="Calibri" w:hAnsi="Calibri"/>
          <w:b/>
          <w:bCs/>
          <w:color w:val="14161B"/>
          <w:sz w:val="20"/>
          <w:szCs w:val="20"/>
        </w:rPr>
        <w:t xml:space="preserve">Document the market value used</w:t>
      </w:r>
    </w:p>
    <w:p>
      <w:pPr>
        <w:spacing w:after="60" w:line="264"/>
        <w:jc w:val="both"/>
      </w:pPr>
      <w:r>
        <w:rPr>
          <w:rFonts w:ascii="Calibri" w:cs="Calibri" w:eastAsia="Calibri" w:hAnsi="Calibri"/>
          <w:sz w:val="19"/>
          <w:szCs w:val="19"/>
        </w:rPr>
        <w:t xml:space="preserve">The gain reported for tax is the difference between market value at exercise and the price paid. That valuation needs a defensible basis — a recent funding round, an independent valuation, or a documented methodology. A figure produced without support is the one that will be questioned.</w:t>
      </w:r>
    </w:p>
    <w:p>
      <w:pPr>
        <w:keepNext/>
        <w:spacing w:after="40" w:before="140"/>
      </w:pPr>
      <w:r>
        <w:rPr>
          <w:rFonts w:ascii="Calibri" w:cs="Calibri" w:eastAsia="Calibri" w:hAnsi="Calibri"/>
          <w:b/>
          <w:bCs/>
          <w:color w:val="14161B"/>
          <w:sz w:val="20"/>
          <w:szCs w:val="20"/>
        </w:rPr>
        <w:t xml:space="preserve">Tax arises on exercise, not on sale</w:t>
      </w:r>
    </w:p>
    <w:p>
      <w:pPr>
        <w:spacing w:after="60" w:line="264"/>
        <w:jc w:val="both"/>
      </w:pPr>
      <w:r>
        <w:rPr>
          <w:rFonts w:ascii="Calibri" w:cs="Calibri" w:eastAsia="Calibri" w:hAnsi="Calibri"/>
          <w:sz w:val="19"/>
          <w:szCs w:val="19"/>
        </w:rPr>
        <w:t xml:space="preserve">The participant owes tax on a gain they have not converted to cash, on shares they cannot sell. This is the single most common source of surprise and resentment in option schemes. The confirmation letter states it plainly, and it should have been stated at grant as well.</w:t>
      </w:r>
    </w:p>
    <w:p>
      <w:pPr>
        <w:keepNext/>
        <w:spacing w:after="40" w:before="140"/>
      </w:pPr>
      <w:r>
        <w:rPr>
          <w:rFonts w:ascii="Calibri" w:cs="Calibri" w:eastAsia="Calibri" w:hAnsi="Calibri"/>
          <w:b/>
          <w:bCs/>
          <w:color w:val="14161B"/>
          <w:sz w:val="20"/>
          <w:szCs w:val="20"/>
        </w:rPr>
        <w:t xml:space="preserve">Deemed exercise for departing non-citizens</w:t>
      </w:r>
    </w:p>
    <w:p>
      <w:pPr>
        <w:spacing w:after="60" w:line="264"/>
        <w:jc w:val="both"/>
      </w:pPr>
      <w:r>
        <w:rPr>
          <w:rFonts w:ascii="Calibri" w:cs="Calibri" w:eastAsia="Calibri" w:hAnsi="Calibri"/>
          <w:sz w:val="19"/>
          <w:szCs w:val="19"/>
        </w:rPr>
        <w:t xml:space="preserve">A participant who is not a citizen or permanent resident and who ceases employment or leaves Singapore holding unexercised options may be deemed to have exercised them. Where the participant is leaving, the gain — actual or deemed — must be included in the tax clearance filing, and all monies due are withheld pending the directive.</w:t>
      </w:r>
    </w:p>
    <w:p>
      <w:pPr>
        <w:keepNext/>
        <w:spacing w:after="40" w:before="140"/>
      </w:pPr>
      <w:r>
        <w:rPr>
          <w:rFonts w:ascii="Calibri" w:cs="Calibri" w:eastAsia="Calibri" w:hAnsi="Calibri"/>
          <w:b/>
          <w:bCs/>
          <w:color w:val="14161B"/>
          <w:sz w:val="20"/>
          <w:szCs w:val="20"/>
        </w:rPr>
        <w:t xml:space="preserve">Deed of adherence before allotment</w:t>
      </w:r>
    </w:p>
    <w:p>
      <w:pPr>
        <w:spacing w:after="60" w:line="264"/>
        <w:jc w:val="both"/>
      </w:pPr>
      <w:r>
        <w:rPr>
          <w:rFonts w:ascii="Calibri" w:cs="Calibri" w:eastAsia="Calibri" w:hAnsi="Calibri"/>
          <w:sz w:val="19"/>
          <w:szCs w:val="19"/>
        </w:rPr>
        <w:t xml:space="preserve">A new shareholder who has not acceded to the shareholders’ agreement is not bound by transfer restrictions, drag-along or information provisions. Step 5 places it before allotment deliberately; obtaining it afterwards frequently does not happen.</w:t>
      </w:r>
    </w:p>
    <w:p>
      <w:pPr>
        <w:keepNext/>
        <w:spacing w:after="40" w:before="140"/>
      </w:pPr>
      <w:r>
        <w:rPr>
          <w:rFonts w:ascii="Calibri" w:cs="Calibri" w:eastAsia="Calibri" w:hAnsi="Calibri"/>
          <w:b/>
          <w:bCs/>
          <w:color w:val="14161B"/>
          <w:sz w:val="20"/>
          <w:szCs w:val="20"/>
        </w:rPr>
        <w:t xml:space="preserve">Review the controllers register</w:t>
      </w:r>
    </w:p>
    <w:p>
      <w:pPr>
        <w:spacing w:after="60" w:line="264"/>
        <w:jc w:val="both"/>
      </w:pPr>
      <w:r>
        <w:rPr>
          <w:rFonts w:ascii="Calibri" w:cs="Calibri" w:eastAsia="Calibri" w:hAnsi="Calibri"/>
          <w:sz w:val="19"/>
          <w:szCs w:val="19"/>
        </w:rPr>
        <w:t xml:space="preserve">A participant whose holding crosses the significant-interest threshold becomes a registrable controller, with an entry and a central filing obligation. Unlikely on a small exercise, but a founder or senior executive exercising a large grant can trigger it.</w:t>
      </w:r>
    </w:p>
    <w:p>
      <w:pPr>
        <w:keepNext/>
        <w:spacing w:after="40" w:before="140"/>
      </w:pPr>
      <w:r>
        <w:rPr>
          <w:rFonts w:ascii="Calibri" w:cs="Calibri" w:eastAsia="Calibri" w:hAnsi="Calibri"/>
          <w:b/>
          <w:bCs/>
          <w:color w:val="14161B"/>
          <w:sz w:val="20"/>
          <w:szCs w:val="20"/>
        </w:rPr>
        <w:t xml:space="preserve">Ask whether they hold as nominee</w:t>
      </w:r>
    </w:p>
    <w:p>
      <w:pPr>
        <w:spacing w:after="60" w:line="264"/>
        <w:jc w:val="both"/>
      </w:pPr>
      <w:r>
        <w:rPr>
          <w:rFonts w:ascii="Calibri" w:cs="Calibri" w:eastAsia="Calibri" w:hAnsi="Calibri"/>
          <w:sz w:val="19"/>
          <w:szCs w:val="19"/>
        </w:rPr>
        <w:t xml:space="preserve">The exercise notice asks. Where the participant holds on behalf of another — a family arrangement, a trust — the register of nominee shareholders applies. Asking at the point of issue is far easier than establishing it later.</w:t>
      </w:r>
    </w:p>
    <w:p>
      <w:pPr>
        <w:keepNext/>
        <w:spacing w:after="40" w:before="140"/>
      </w:pPr>
      <w:r>
        <w:rPr>
          <w:rFonts w:ascii="Calibri" w:cs="Calibri" w:eastAsia="Calibri" w:hAnsi="Calibri"/>
          <w:b/>
          <w:bCs/>
          <w:color w:val="14161B"/>
          <w:sz w:val="20"/>
          <w:szCs w:val="20"/>
        </w:rPr>
        <w:t xml:space="preserve">Watch the member count</w:t>
      </w:r>
    </w:p>
    <w:p>
      <w:pPr>
        <w:spacing w:after="60" w:line="264"/>
        <w:jc w:val="both"/>
      </w:pPr>
      <w:r>
        <w:rPr>
          <w:rFonts w:ascii="Calibri" w:cs="Calibri" w:eastAsia="Calibri" w:hAnsi="Calibri"/>
          <w:sz w:val="19"/>
          <w:szCs w:val="19"/>
        </w:rPr>
        <w:t xml:space="preserve">A private company is limited to fifty members, with an exclusion for employees and former employees who acquired shares while employed. A broad scheme with many exercises should be monitored against it.</w:t>
      </w:r>
    </w:p>
    <w:p>
      <w:pPr>
        <w:keepNext/>
        <w:spacing w:after="40" w:before="140"/>
      </w:pPr>
      <w:r>
        <w:rPr>
          <w:rFonts w:ascii="Calibri" w:cs="Calibri" w:eastAsia="Calibri" w:hAnsi="Calibri"/>
          <w:b/>
          <w:bCs/>
          <w:color w:val="14161B"/>
          <w:sz w:val="20"/>
          <w:szCs w:val="20"/>
        </w:rPr>
        <w:t xml:space="preserve">Cashless and net exercise need thought</w:t>
      </w:r>
    </w:p>
    <w:p>
      <w:pPr>
        <w:spacing w:after="60" w:line="264"/>
        <w:jc w:val="both"/>
      </w:pPr>
      <w:r>
        <w:rPr>
          <w:rFonts w:ascii="Calibri" w:cs="Calibri" w:eastAsia="Calibri" w:hAnsi="Calibri"/>
          <w:sz w:val="19"/>
          <w:szCs w:val="19"/>
        </w:rPr>
        <w:t xml:space="preserve">Some companies permit exercise by surrendering options with the value of the spread, or by selling shares to cover the cost. These reduce the cash barrier but change the accounting and the tax computation, and they require the scheme rules to permit them. Do not improvise a cashless mechanism at the point of exercise.</w:t>
      </w:r>
    </w:p>
    <w:p>
      <w:pPr>
        <w:keepNext/>
        <w:spacing w:after="40" w:before="140"/>
      </w:pPr>
      <w:r>
        <w:rPr>
          <w:rFonts w:ascii="Calibri" w:cs="Calibri" w:eastAsia="Calibri" w:hAnsi="Calibri"/>
          <w:b/>
          <w:bCs/>
          <w:color w:val="14161B"/>
          <w:sz w:val="20"/>
          <w:szCs w:val="20"/>
        </w:rPr>
        <w:t xml:space="preserve">Consider the leaver who cannot pay</w:t>
      </w:r>
    </w:p>
    <w:p>
      <w:pPr>
        <w:spacing w:after="60" w:line="264"/>
        <w:jc w:val="both"/>
      </w:pPr>
      <w:r>
        <w:rPr>
          <w:rFonts w:ascii="Calibri" w:cs="Calibri" w:eastAsia="Calibri" w:hAnsi="Calibri"/>
          <w:sz w:val="19"/>
          <w:szCs w:val="19"/>
        </w:rPr>
        <w:t xml:space="preserve">A departing employee with vested options frequently cannot fund the exercise, and the options lapse. Where the company would rather they became shareholders, extending the window or permitting a net exercise are the two levers. Deciding case by case, without a policy, creates inconsistency between comparable leavers.</w:t>
      </w:r>
    </w:p>
    <w:p>
      <w:pPr>
        <w:keepNext/>
        <w:spacing w:after="40" w:before="140"/>
      </w:pPr>
      <w:r>
        <w:rPr>
          <w:rFonts w:ascii="Calibri" w:cs="Calibri" w:eastAsia="Calibri" w:hAnsi="Calibri"/>
          <w:b/>
          <w:bCs/>
          <w:color w:val="14161B"/>
          <w:sz w:val="20"/>
          <w:szCs w:val="20"/>
        </w:rPr>
        <w:t xml:space="preserve">Send a proper confirmation</w:t>
      </w:r>
    </w:p>
    <w:p>
      <w:pPr>
        <w:spacing w:after="60" w:line="264"/>
        <w:jc w:val="both"/>
      </w:pPr>
      <w:r>
        <w:rPr>
          <w:rFonts w:ascii="Calibri" w:cs="Calibri" w:eastAsia="Calibri" w:hAnsi="Calibri"/>
          <w:sz w:val="19"/>
          <w:szCs w:val="19"/>
        </w:rPr>
        <w:t xml:space="preserve">The confirmation letter with the certificate, the amount paid, the gain reported and a plain statement about tax closes the loop. Participants who receive nothing after exercising assume something has gone wrong, and the query lands months later.</w:t>
      </w:r>
    </w:p>
    <w:p>
      <w:pPr>
        <w:keepNext/>
        <w:spacing w:after="40" w:before="140"/>
      </w:pPr>
      <w:r>
        <w:rPr>
          <w:rFonts w:ascii="Calibri" w:cs="Calibri" w:eastAsia="Calibri" w:hAnsi="Calibri"/>
          <w:b/>
          <w:bCs/>
          <w:color w:val="14161B"/>
          <w:sz w:val="20"/>
          <w:szCs w:val="20"/>
        </w:rPr>
        <w:t xml:space="preserve">Keep the option register current at each step</w:t>
      </w:r>
    </w:p>
    <w:p>
      <w:pPr>
        <w:spacing w:after="60" w:line="264"/>
        <w:jc w:val="both"/>
      </w:pPr>
      <w:r>
        <w:rPr>
          <w:rFonts w:ascii="Calibri" w:cs="Calibri" w:eastAsia="Calibri" w:hAnsi="Calibri"/>
          <w:sz w:val="19"/>
          <w:szCs w:val="19"/>
        </w:rPr>
        <w:t xml:space="preserve">Exercised, remaining vested and remaining unvested should be updated on completion. This register drives income reporting, tax clearance, the Directors’ Statement and diligence. Reconstructing it from grant letters and bank statements is painful and error-prone.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under the Companies Act 1967, valuation and reporting requirements, and the tax treatment of option gains including the deemed exercise rule all change — have exercises handled by a company secretary and confirm the tax computation with an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2026-08-22T06:55:30.625Z</dcterms:created>
  <dcterms:modified xsi:type="dcterms:W3CDTF">2026-08-22T06:55:30.625Z</dcterms:modified>
</cp:coreProperties>
</file>

<file path=docProps/custom.xml><?xml version="1.0" encoding="utf-8"?>
<Properties xmlns="http://schemas.openxmlformats.org/officeDocument/2006/custom-properties" xmlns:vt="http://schemas.openxmlformats.org/officeDocument/2006/docPropsVTypes"/>
</file>