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NOTICE OF GENERAL MEETING</w:t>
      </w:r>
    </w:p>
    <w:p>
      <w:pPr>
        <w:spacing w:after="260"/>
        <w:jc w:val="center"/>
      </w:pPr>
      <w:r>
        <w:rPr>
          <w:rFonts w:ascii="Calibri" w:cs="Calibri" w:eastAsia="Calibri" w:hAnsi="Calibri"/>
          <w:i/>
          <w:iCs/>
          <w:color w:val="6E7480"/>
          <w:sz w:val="19"/>
          <w:szCs w:val="19"/>
        </w:rPr>
        <w:t xml:space="preserve">Convening, notice periods and proxies</w:t>
      </w:r>
    </w:p>
    <w:p>
      <w:pPr>
        <w:spacing w:after="180" w:before="0" w:line="276"/>
        <w:jc w:val="both"/>
      </w:pPr>
      <w:r>
        <w:rPr>
          <w:rFonts w:ascii="Calibri" w:cs="Calibri" w:eastAsia="Calibri" w:hAnsi="Calibri"/>
          <w:i/>
          <w:iCs/>
          <w:color w:val="6E7480"/>
          <w:sz w:val="21"/>
          <w:szCs w:val="21"/>
        </w:rPr>
        <w:t xml:space="preserve">Two notice periods apply: </w:t>
      </w:r>
      <w:r>
        <w:rPr>
          <w:rFonts w:ascii="Calibri" w:cs="Calibri" w:eastAsia="Calibri" w:hAnsi="Calibri"/>
          <w:b/>
          <w:bCs/>
          <w:i/>
          <w:iCs/>
          <w:color w:val="6E7480"/>
          <w:sz w:val="21"/>
          <w:szCs w:val="21"/>
        </w:rPr>
        <w:t xml:space="preserve">14 days</w:t>
      </w:r>
      <w:r>
        <w:rPr>
          <w:rFonts w:ascii="Calibri" w:cs="Calibri" w:eastAsia="Calibri" w:hAnsi="Calibri"/>
          <w:i/>
          <w:iCs/>
          <w:color w:val="6E7480"/>
          <w:sz w:val="21"/>
          <w:szCs w:val="21"/>
        </w:rPr>
        <w:t xml:space="preserve"> where only ordinary resolutions are proposed, and </w:t>
      </w:r>
      <w:r>
        <w:rPr>
          <w:rFonts w:ascii="Calibri" w:cs="Calibri" w:eastAsia="Calibri" w:hAnsi="Calibri"/>
          <w:b/>
          <w:bCs/>
          <w:i/>
          <w:iCs/>
          <w:color w:val="6E7480"/>
          <w:sz w:val="21"/>
          <w:szCs w:val="21"/>
        </w:rPr>
        <w:t xml:space="preserve">21 days</w:t>
      </w:r>
      <w:r>
        <w:rPr>
          <w:rFonts w:ascii="Calibri" w:cs="Calibri" w:eastAsia="Calibri" w:hAnsi="Calibri"/>
          <w:i/>
          <w:iCs/>
          <w:color w:val="6E7480"/>
          <w:sz w:val="21"/>
          <w:szCs w:val="21"/>
        </w:rPr>
        <w:t xml:space="preserve"> where a special resolution is to be considered. Getting this wrong invalidates the resolution, and the error is usually discovered by a bank or a buyer months later rather than at the meeting.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Type of meeting</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[Annual general meeting / Extraordinary general meeting]</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Resolutions proposed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[Ordinary only / Includes special]</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Notice period required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[14 days — ordinary only / 21 days — special resolution proposed]</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Notice dated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Notice despatched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Meeting date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at </w:t>
            </w:r>
            <w:r>
              <w:rPr>
                <w:rFonts w:ascii="Calibri" w:cs="Calibri" w:eastAsia="Calibri" w:hAnsi="Calibri"/>
                <w:b/>
                <w:bCs/>
                <w:sz w:val="19"/>
                <w:szCs w:val="19"/>
              </w:rPr>
              <w:t xml:space="preserve">[TIME]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Clear days between despatch and meeting</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 </w:t>
            </w:r>
            <w:r>
              <w:rPr>
                <w:rFonts w:ascii="Calibri" w:cs="Calibri" w:eastAsia="Calibri" w:hAnsi="Calibri"/>
                <w:i/>
                <w:iCs/>
                <w:sz w:val="19"/>
                <w:szCs w:val="19"/>
              </w:rPr>
              <w:t xml:space="preserve">check the counting rule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Venue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r>
              <w:rPr>
                <w:rFonts w:ascii="Calibri" w:cs="Calibri" w:eastAsia="Calibri" w:hAnsi="Calibri"/>
                <w:sz w:val="19"/>
                <w:szCs w:val="19"/>
              </w:rPr>
              <w:t xml:space="preserve"> </w:t>
            </w:r>
            <w:r>
              <w:rPr>
                <w:rFonts w:ascii="Calibri" w:cs="Calibri" w:eastAsia="Calibri" w:hAnsi="Calibri"/>
                <w:b/>
                <w:bCs/>
                <w:sz w:val="19"/>
                <w:szCs w:val="19"/>
              </w:rPr>
              <w:t xml:space="preserve">[and by electronic means at ______]</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Quorum required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members present in person or by proxy</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Proxies to be lodged by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w:t>
            </w:r>
            <w:r>
              <w:rPr>
                <w:rFonts w:ascii="Calibri" w:cs="Calibri" w:eastAsia="Calibri" w:hAnsi="Calibri"/>
                <w:b/>
                <w:bCs/>
                <w:sz w:val="19"/>
                <w:szCs w:val="19"/>
              </w:rPr>
              <w:t xml:space="preserve">[TIME]</w:t>
            </w:r>
          </w:p>
        </w:tc>
      </w:tr>
    </w:tbl>
    <w:p>
      <w:pPr>
        <w:spacing w:after="180"/>
      </w:pPr>
    </w:p>
    <w:p>
      <w:pPr>
        <w:keepNext/>
        <w:spacing w:after="120" w:before="280"/>
        <w:outlineLvl w:val="0"/>
      </w:pPr>
      <w:r>
        <w:rPr>
          <w:rFonts w:ascii="Calibri" w:cs="Calibri" w:eastAsia="Calibri" w:hAnsi="Calibri"/>
          <w:b/>
          <w:bCs/>
          <w:color w:val="14161B"/>
          <w:sz w:val="22"/>
          <w:szCs w:val="22"/>
        </w:rPr>
        <w:t xml:space="preserve">NOTICE</w:t>
      </w:r>
    </w:p>
    <w:p>
      <w:pPr>
        <w:spacing w:after="40" w:before="0" w:line="276"/>
        <w:jc w:val="center"/>
      </w:pPr>
      <w:r>
        <w:rPr>
          <w:rFonts w:ascii="Calibri" w:cs="Calibri" w:eastAsia="Calibri" w:hAnsi="Calibri"/>
          <w:b/>
          <w:bCs/>
          <w:sz w:val="21"/>
          <w:szCs w:val="21"/>
        </w:rPr>
        <w:t xml:space="preserve">[COMPANY NAME]</w:t>
      </w:r>
    </w:p>
    <w:p>
      <w:pPr>
        <w:spacing w:after="140" w:before="0" w:line="276"/>
        <w:jc w:val="center"/>
      </w:pPr>
      <w:r>
        <w:rPr>
          <w:rFonts w:ascii="Calibri" w:cs="Calibri" w:eastAsia="Calibri" w:hAnsi="Calibri"/>
          <w:sz w:val="21"/>
          <w:szCs w:val="21"/>
        </w:rPr>
        <w:t xml:space="preserve">(UEN: </w:t>
      </w:r>
      <w:r>
        <w:rPr>
          <w:rFonts w:ascii="Calibri" w:cs="Calibri" w:eastAsia="Calibri" w:hAnsi="Calibri"/>
          <w:b/>
          <w:bCs/>
          <w:sz w:val="21"/>
          <w:szCs w:val="21"/>
        </w:rPr>
        <w:t xml:space="preserve">[UEN]</w:t>
      </w:r>
      <w:r>
        <w:rPr>
          <w:rFonts w:ascii="Calibri" w:cs="Calibri" w:eastAsia="Calibri" w:hAnsi="Calibri"/>
          <w:sz w:val="21"/>
          <w:szCs w:val="21"/>
        </w:rPr>
        <w:t xml:space="preserve">) (Incorporated in the Republic of Singapore)</w:t>
      </w:r>
    </w:p>
    <w:p>
      <w:pPr>
        <w:spacing w:after="160" w:before="0" w:line="276"/>
        <w:jc w:val="center"/>
      </w:pPr>
      <w:r>
        <w:rPr>
          <w:rFonts w:ascii="Calibri" w:cs="Calibri" w:eastAsia="Calibri" w:hAnsi="Calibri"/>
          <w:b/>
          <w:bCs/>
          <w:sz w:val="21"/>
          <w:szCs w:val="21"/>
        </w:rPr>
        <w:t xml:space="preserve">NOTICE OF </w:t>
      </w:r>
      <w:r>
        <w:rPr>
          <w:rFonts w:ascii="Calibri" w:cs="Calibri" w:eastAsia="Calibri" w:hAnsi="Calibri"/>
          <w:b/>
          <w:bCs/>
          <w:sz w:val="21"/>
          <w:szCs w:val="21"/>
        </w:rPr>
        <w:t xml:space="preserve">[ANNUAL / EXTRAORDINARY]</w:t>
      </w:r>
      <w:r>
        <w:rPr>
          <w:rFonts w:ascii="Calibri" w:cs="Calibri" w:eastAsia="Calibri" w:hAnsi="Calibri"/>
          <w:b/>
          <w:bCs/>
          <w:sz w:val="21"/>
          <w:szCs w:val="21"/>
        </w:rPr>
        <w:t xml:space="preserve"> GENERAL MEETING</w:t>
      </w:r>
    </w:p>
    <w:p>
      <w:pPr>
        <w:spacing w:after="160" w:before="0" w:line="276"/>
        <w:jc w:val="both"/>
      </w:pPr>
      <w:r>
        <w:rPr>
          <w:rFonts w:ascii="Calibri" w:cs="Calibri" w:eastAsia="Calibri" w:hAnsi="Calibri"/>
          <w:b/>
          <w:bCs/>
          <w:sz w:val="21"/>
          <w:szCs w:val="21"/>
        </w:rPr>
        <w:t xml:space="preserve">NOTICE IS HEREBY GIVEN</w:t>
      </w:r>
      <w:r>
        <w:rPr>
          <w:rFonts w:ascii="Calibri" w:cs="Calibri" w:eastAsia="Calibri" w:hAnsi="Calibri"/>
          <w:sz w:val="21"/>
          <w:szCs w:val="21"/>
        </w:rPr>
        <w:t xml:space="preserve"> that the </w:t>
      </w:r>
      <w:r>
        <w:rPr>
          <w:rFonts w:ascii="Calibri" w:cs="Calibri" w:eastAsia="Calibri" w:hAnsi="Calibri"/>
          <w:b/>
          <w:bCs/>
          <w:sz w:val="21"/>
          <w:szCs w:val="21"/>
        </w:rPr>
        <w:t xml:space="preserve">[Annual / an Extraordinary]</w:t>
      </w:r>
      <w:r>
        <w:rPr>
          <w:rFonts w:ascii="Calibri" w:cs="Calibri" w:eastAsia="Calibri" w:hAnsi="Calibri"/>
          <w:sz w:val="21"/>
          <w:szCs w:val="21"/>
        </w:rPr>
        <w:t xml:space="preserve"> General Meeting of </w:t>
      </w:r>
      <w:r>
        <w:rPr>
          <w:rFonts w:ascii="Calibri" w:cs="Calibri" w:eastAsia="Calibri" w:hAnsi="Calibri"/>
          <w:b/>
          <w:bCs/>
          <w:sz w:val="21"/>
          <w:szCs w:val="21"/>
        </w:rPr>
        <w:t xml:space="preserve">[COMPANY NAME]</w:t>
      </w:r>
      <w:r>
        <w:rPr>
          <w:rFonts w:ascii="Calibri" w:cs="Calibri" w:eastAsia="Calibri" w:hAnsi="Calibri"/>
          <w:sz w:val="21"/>
          <w:szCs w:val="21"/>
        </w:rPr>
        <w:t xml:space="preserve"> will be held at </w:t>
      </w:r>
      <w:r>
        <w:rPr>
          <w:rFonts w:ascii="Calibri" w:cs="Calibri" w:eastAsia="Calibri" w:hAnsi="Calibri"/>
          <w:b/>
          <w:bCs/>
          <w:sz w:val="21"/>
          <w:szCs w:val="21"/>
        </w:rPr>
        <w:t xml:space="preserve">[ADDRESS]</w:t>
      </w:r>
      <w:r>
        <w:rPr>
          <w:rFonts w:ascii="Calibri" w:cs="Calibri" w:eastAsia="Calibri" w:hAnsi="Calibri"/>
          <w:sz w:val="21"/>
          <w:szCs w:val="21"/>
        </w:rPr>
        <w:t xml:space="preserve"> </w:t>
      </w:r>
      <w:r>
        <w:rPr>
          <w:rFonts w:ascii="Calibri" w:cs="Calibri" w:eastAsia="Calibri" w:hAnsi="Calibri"/>
          <w:b/>
          <w:bCs/>
          <w:sz w:val="21"/>
          <w:szCs w:val="21"/>
        </w:rPr>
        <w:t xml:space="preserve">[and by electronic means]</w:t>
      </w:r>
      <w:r>
        <w:rPr>
          <w:rFonts w:ascii="Calibri" w:cs="Calibri" w:eastAsia="Calibri" w:hAnsi="Calibri"/>
          <w:sz w:val="21"/>
          <w:szCs w:val="21"/>
        </w:rPr>
        <w:t xml:space="preserve"> on </w:t>
      </w:r>
      <w:r>
        <w:rPr>
          <w:rFonts w:ascii="Calibri" w:cs="Calibri" w:eastAsia="Calibri" w:hAnsi="Calibri"/>
          <w:b/>
          <w:bCs/>
          <w:sz w:val="21"/>
          <w:szCs w:val="21"/>
        </w:rPr>
        <w:t xml:space="preserve">[DAY]</w:t>
      </w:r>
      <w:r>
        <w:rPr>
          <w:rFonts w:ascii="Calibri" w:cs="Calibri" w:eastAsia="Calibri" w:hAnsi="Calibri"/>
          <w:b/>
          <w:bCs/>
          <w:sz w:val="21"/>
          <w:szCs w:val="21"/>
        </w:rPr>
        <w:t xml:space="preserve">, </w:t>
      </w:r>
      <w:r>
        <w:rPr>
          <w:rFonts w:ascii="Calibri" w:cs="Calibri" w:eastAsia="Calibri" w:hAnsi="Calibri"/>
          <w:b/>
          <w:bCs/>
          <w:sz w:val="21"/>
          <w:szCs w:val="21"/>
        </w:rPr>
        <w:t xml:space="preserve">[DATE]</w:t>
      </w:r>
      <w:r>
        <w:rPr>
          <w:rFonts w:ascii="Calibri" w:cs="Calibri" w:eastAsia="Calibri" w:hAnsi="Calibri"/>
          <w:sz w:val="21"/>
          <w:szCs w:val="21"/>
        </w:rPr>
        <w:t xml:space="preserve"> at </w:t>
      </w:r>
      <w:r>
        <w:rPr>
          <w:rFonts w:ascii="Calibri" w:cs="Calibri" w:eastAsia="Calibri" w:hAnsi="Calibri"/>
          <w:b/>
          <w:bCs/>
          <w:sz w:val="21"/>
          <w:szCs w:val="21"/>
        </w:rPr>
        <w:t xml:space="preserve">[TIME]</w:t>
      </w:r>
      <w:r>
        <w:rPr>
          <w:rFonts w:ascii="Calibri" w:cs="Calibri" w:eastAsia="Calibri" w:hAnsi="Calibri"/>
          <w:sz w:val="21"/>
          <w:szCs w:val="21"/>
        </w:rPr>
        <w:t xml:space="preserve"> to transact the following business.</w:t>
      </w:r>
    </w:p>
    <w:p>
      <w:pPr>
        <w:keepNext/>
        <w:spacing w:after="100" w:before="200"/>
        <w:outlineLvl w:val="1"/>
      </w:pPr>
      <w:r>
        <w:rPr>
          <w:rFonts w:ascii="Calibri" w:cs="Calibri" w:eastAsia="Calibri" w:hAnsi="Calibri"/>
          <w:b/>
          <w:bCs/>
          <w:color w:val="14161B"/>
          <w:sz w:val="21"/>
          <w:szCs w:val="21"/>
        </w:rPr>
        <w:t xml:space="preserve">As ordinary business</w:t>
      </w:r>
    </w:p>
    <w:p>
      <w:pPr>
        <w:spacing w:after="100" w:before="0" w:line="276"/>
        <w:jc w:val="both"/>
      </w:pPr>
      <w:r>
        <w:rPr>
          <w:rFonts w:ascii="Calibri" w:cs="Calibri" w:eastAsia="Calibri" w:hAnsi="Calibri"/>
          <w:b/>
          <w:bCs/>
          <w:sz w:val="21"/>
          <w:szCs w:val="21"/>
        </w:rPr>
        <w:t xml:space="preserve">1.</w:t>
      </w:r>
      <w:r>
        <w:rPr>
          <w:rFonts w:ascii="Calibri" w:cs="Calibri" w:eastAsia="Calibri" w:hAnsi="Calibri"/>
          <w:sz w:val="21"/>
          <w:szCs w:val="21"/>
        </w:rPr>
        <w:t xml:space="preserve"> To receive and adopt the financial statements of the Company for the financial year ended </w:t>
      </w:r>
      <w:r>
        <w:rPr>
          <w:rFonts w:ascii="Calibri" w:cs="Calibri" w:eastAsia="Calibri" w:hAnsi="Calibri"/>
          <w:b/>
          <w:bCs/>
          <w:sz w:val="21"/>
          <w:szCs w:val="21"/>
        </w:rPr>
        <w:t xml:space="preserve">[DATE]</w:t>
      </w:r>
      <w:r>
        <w:rPr>
          <w:rFonts w:ascii="Calibri" w:cs="Calibri" w:eastAsia="Calibri" w:hAnsi="Calibri"/>
          <w:sz w:val="21"/>
          <w:szCs w:val="21"/>
        </w:rPr>
        <w:t xml:space="preserve">, together with the Directors’ Statement and the </w:t>
      </w:r>
      <w:r>
        <w:rPr>
          <w:rFonts w:ascii="Calibri" w:cs="Calibri" w:eastAsia="Calibri" w:hAnsi="Calibri"/>
          <w:b/>
          <w:bCs/>
          <w:sz w:val="21"/>
          <w:szCs w:val="21"/>
        </w:rPr>
        <w:t xml:space="preserve">[Auditor’s Report / statement that the Company is exempt from audit]</w:t>
      </w:r>
      <w:r>
        <w:rPr>
          <w:rFonts w:ascii="Calibri" w:cs="Calibri" w:eastAsia="Calibri" w:hAnsi="Calibri"/>
          <w:sz w:val="21"/>
          <w:szCs w:val="21"/>
        </w:rPr>
        <w:t xml:space="preserve">.</w:t>
      </w:r>
    </w:p>
    <w:p>
      <w:pPr>
        <w:spacing w:after="100" w:before="0" w:line="276"/>
        <w:jc w:val="both"/>
      </w:pPr>
      <w:r>
        <w:rPr>
          <w:rFonts w:ascii="Calibri" w:cs="Calibri" w:eastAsia="Calibri" w:hAnsi="Calibri"/>
          <w:b/>
          <w:bCs/>
          <w:sz w:val="21"/>
          <w:szCs w:val="21"/>
        </w:rPr>
        <w:t xml:space="preserve">2.</w:t>
      </w:r>
      <w:r>
        <w:rPr>
          <w:rFonts w:ascii="Calibri" w:cs="Calibri" w:eastAsia="Calibri" w:hAnsi="Calibri"/>
          <w:sz w:val="21"/>
          <w:szCs w:val="21"/>
        </w:rPr>
        <w:t xml:space="preserve"> To re-elect </w:t>
      </w:r>
      <w:r>
        <w:rPr>
          <w:rFonts w:ascii="Calibri" w:cs="Calibri" w:eastAsia="Calibri" w:hAnsi="Calibri"/>
          <w:b/>
          <w:bCs/>
          <w:sz w:val="21"/>
          <w:szCs w:val="21"/>
        </w:rPr>
        <w:t xml:space="preserve">[NAME]</w:t>
      </w:r>
      <w:r>
        <w:rPr>
          <w:rFonts w:ascii="Calibri" w:cs="Calibri" w:eastAsia="Calibri" w:hAnsi="Calibri"/>
          <w:sz w:val="21"/>
          <w:szCs w:val="21"/>
        </w:rPr>
        <w:t xml:space="preserve"> as a director, </w:t>
      </w:r>
      <w:r>
        <w:rPr>
          <w:rFonts w:ascii="Calibri" w:cs="Calibri" w:eastAsia="Calibri" w:hAnsi="Calibri"/>
          <w:i/>
          <w:iCs/>
          <w:sz w:val="21"/>
          <w:szCs w:val="21"/>
        </w:rPr>
        <w:t xml:space="preserve">who retires in accordance with the Constitution — or to confirm the appointment of a director appointed by the directors since the last general meeting; state which applies</w:t>
      </w:r>
      <w:r>
        <w:rPr>
          <w:rFonts w:ascii="Calibri" w:cs="Calibri" w:eastAsia="Calibri" w:hAnsi="Calibri"/>
          <w:sz w:val="21"/>
          <w:szCs w:val="21"/>
        </w:rPr>
        <w:t xml:space="preserve">.</w:t>
      </w:r>
    </w:p>
    <w:p>
      <w:pPr>
        <w:spacing w:after="100" w:before="0" w:line="276"/>
        <w:jc w:val="both"/>
      </w:pPr>
      <w:r>
        <w:rPr>
          <w:rFonts w:ascii="Calibri" w:cs="Calibri" w:eastAsia="Calibri" w:hAnsi="Calibri"/>
          <w:b/>
          <w:bCs/>
          <w:sz w:val="21"/>
          <w:szCs w:val="21"/>
        </w:rPr>
        <w:t xml:space="preserve">3.</w:t>
      </w:r>
      <w:r>
        <w:rPr>
          <w:rFonts w:ascii="Calibri" w:cs="Calibri" w:eastAsia="Calibri" w:hAnsi="Calibri"/>
          <w:sz w:val="21"/>
          <w:szCs w:val="21"/>
        </w:rPr>
        <w:t xml:space="preserve"> To re-appoint </w:t>
      </w:r>
      <w:r>
        <w:rPr>
          <w:rFonts w:ascii="Calibri" w:cs="Calibri" w:eastAsia="Calibri" w:hAnsi="Calibri"/>
          <w:b/>
          <w:bCs/>
          <w:sz w:val="21"/>
          <w:szCs w:val="21"/>
        </w:rPr>
        <w:t xml:space="preserve">[NAME]</w:t>
      </w:r>
      <w:r>
        <w:rPr>
          <w:rFonts w:ascii="Calibri" w:cs="Calibri" w:eastAsia="Calibri" w:hAnsi="Calibri"/>
          <w:sz w:val="21"/>
          <w:szCs w:val="21"/>
        </w:rPr>
        <w:t xml:space="preserve"> as auditor of the Company and authorise the directors to fix their remuneration — </w:t>
      </w:r>
      <w:r>
        <w:rPr>
          <w:rFonts w:ascii="Calibri" w:cs="Calibri" w:eastAsia="Calibri" w:hAnsi="Calibri"/>
          <w:i/>
          <w:iCs/>
          <w:sz w:val="21"/>
          <w:szCs w:val="21"/>
        </w:rPr>
        <w:t xml:space="preserve">or, where the Company is exempt from audit as a small company, to note that exemption instead</w:t>
      </w:r>
      <w:r>
        <w:rPr>
          <w:rFonts w:ascii="Calibri" w:cs="Calibri" w:eastAsia="Calibri" w:hAnsi="Calibri"/>
          <w:sz w:val="21"/>
          <w:szCs w:val="21"/>
        </w:rPr>
        <w:t xml:space="preserve">.</w:t>
      </w:r>
    </w:p>
    <w:p>
      <w:pPr>
        <w:spacing w:after="140" w:before="0" w:line="276"/>
        <w:jc w:val="both"/>
      </w:pPr>
      <w:r>
        <w:rPr>
          <w:rFonts w:ascii="Calibri" w:cs="Calibri" w:eastAsia="Calibri" w:hAnsi="Calibri"/>
          <w:b/>
          <w:bCs/>
          <w:sz w:val="21"/>
          <w:szCs w:val="21"/>
        </w:rPr>
        <w:t xml:space="preserve">4.</w:t>
      </w:r>
      <w:r>
        <w:rPr>
          <w:rFonts w:ascii="Calibri" w:cs="Calibri" w:eastAsia="Calibri" w:hAnsi="Calibri"/>
          <w:sz w:val="21"/>
          <w:szCs w:val="21"/>
        </w:rPr>
        <w:t xml:space="preserve"> To </w:t>
      </w:r>
      <w:r>
        <w:rPr>
          <w:rFonts w:ascii="Calibri" w:cs="Calibri" w:eastAsia="Calibri" w:hAnsi="Calibri"/>
          <w:b/>
          <w:bCs/>
          <w:sz w:val="21"/>
          <w:szCs w:val="21"/>
        </w:rPr>
        <w:t xml:space="preserve">[approve directors’ fees of S$ ______ for the financial year ended ______ / declare a final dividend of S$ ______ per ordinary share]</w:t>
      </w:r>
      <w:r>
        <w:rPr>
          <w:rFonts w:ascii="Calibri" w:cs="Calibri" w:eastAsia="Calibri" w:hAnsi="Calibri"/>
          <w:sz w:val="21"/>
          <w:szCs w:val="21"/>
        </w:rPr>
        <w:t xml:space="preserve">.</w:t>
      </w:r>
    </w:p>
    <w:p>
      <w:pPr>
        <w:keepNext/>
        <w:spacing w:after="100" w:before="200"/>
        <w:outlineLvl w:val="1"/>
      </w:pPr>
      <w:r>
        <w:rPr>
          <w:rFonts w:ascii="Calibri" w:cs="Calibri" w:eastAsia="Calibri" w:hAnsi="Calibri"/>
          <w:b/>
          <w:bCs/>
          <w:color w:val="14161B"/>
          <w:sz w:val="21"/>
          <w:szCs w:val="21"/>
        </w:rPr>
        <w:t xml:space="preserve">As special business</w:t>
      </w:r>
    </w:p>
    <w:p>
      <w:pPr>
        <w:spacing w:after="100" w:before="0" w:line="276"/>
        <w:jc w:val="both"/>
      </w:pPr>
      <w:r>
        <w:rPr>
          <w:rFonts w:ascii="Calibri" w:cs="Calibri" w:eastAsia="Calibri" w:hAnsi="Calibri"/>
          <w:sz w:val="21"/>
          <w:szCs w:val="21"/>
        </w:rPr>
        <w:t xml:space="preserve">To consider and, if thought fit, pass the following resolutions:</w:t>
      </w:r>
    </w:p>
    <w:p>
      <w:pPr>
        <w:spacing w:after="80" w:before="0" w:line="276"/>
        <w:jc w:val="both"/>
      </w:pPr>
      <w:r>
        <w:rPr>
          <w:rFonts w:ascii="Calibri" w:cs="Calibri" w:eastAsia="Calibri" w:hAnsi="Calibri"/>
          <w:b/>
          <w:bCs/>
          <w:sz w:val="21"/>
          <w:szCs w:val="21"/>
        </w:rPr>
        <w:t xml:space="preserve">5. Ordinary resolution — </w:t>
      </w:r>
      <w:r>
        <w:rPr>
          <w:rFonts w:ascii="Calibri" w:cs="Calibri" w:eastAsia="Calibri" w:hAnsi="Calibri"/>
          <w:b/>
          <w:bCs/>
          <w:sz w:val="21"/>
          <w:szCs w:val="21"/>
        </w:rPr>
        <w:t xml:space="preserve">[SUBJECT]</w:t>
      </w:r>
    </w:p>
    <w:p>
      <w:pPr>
        <w:spacing w:after="120" w:before="0" w:line="276"/>
        <w:jc w:val="both"/>
      </w:pPr>
      <w:r>
        <w:rPr>
          <w:rFonts w:ascii="Calibri" w:cs="Calibri" w:eastAsia="Calibri" w:hAnsi="Calibri"/>
          <w:sz w:val="21"/>
          <w:szCs w:val="21"/>
        </w:rPr>
        <w:t xml:space="preserve">"</w:t>
      </w:r>
      <w:r>
        <w:rPr>
          <w:rFonts w:ascii="Calibri" w:cs="Calibri" w:eastAsia="Calibri" w:hAnsi="Calibri"/>
          <w:b/>
          <w:bCs/>
          <w:sz w:val="21"/>
          <w:szCs w:val="21"/>
        </w:rPr>
        <w:t xml:space="preserve">THAT</w:t>
      </w:r>
      <w:r>
        <w:rPr>
          <w:rFonts w:ascii="Calibri" w:cs="Calibri" w:eastAsia="Calibri" w:hAnsi="Calibri"/>
          <w:sz w:val="21"/>
          <w:szCs w:val="21"/>
        </w:rPr>
        <w:t xml:space="preserve"> </w:t>
      </w:r>
      <w:r>
        <w:rPr>
          <w:rFonts w:ascii="Calibri" w:cs="Calibri" w:eastAsia="Calibri" w:hAnsi="Calibri"/>
          <w:b/>
          <w:bCs/>
          <w:sz w:val="21"/>
          <w:szCs w:val="21"/>
        </w:rPr>
        <w:t xml:space="preserve">[SET OUT THE RESOLUTION IN FULL, IN THE EXACT WORDS TO BE VOTED ON]</w:t>
      </w:r>
      <w:r>
        <w:rPr>
          <w:rFonts w:ascii="Calibri" w:cs="Calibri" w:eastAsia="Calibri" w:hAnsi="Calibri"/>
          <w:sz w:val="21"/>
          <w:szCs w:val="21"/>
        </w:rPr>
        <w:t xml:space="preserve">."</w:t>
      </w:r>
    </w:p>
    <w:p>
      <w:pPr>
        <w:spacing w:after="80" w:before="0" w:line="276"/>
        <w:jc w:val="both"/>
      </w:pPr>
      <w:r>
        <w:rPr>
          <w:rFonts w:ascii="Calibri" w:cs="Calibri" w:eastAsia="Calibri" w:hAnsi="Calibri"/>
          <w:b/>
          <w:bCs/>
          <w:sz w:val="21"/>
          <w:szCs w:val="21"/>
        </w:rPr>
        <w:t xml:space="preserve">6. Special resolution — </w:t>
      </w:r>
      <w:r>
        <w:rPr>
          <w:rFonts w:ascii="Calibri" w:cs="Calibri" w:eastAsia="Calibri" w:hAnsi="Calibri"/>
          <w:b/>
          <w:bCs/>
          <w:sz w:val="21"/>
          <w:szCs w:val="21"/>
        </w:rPr>
        <w:t xml:space="preserve">[SUBJECT]</w:t>
      </w:r>
    </w:p>
    <w:p>
      <w:pPr>
        <w:spacing w:after="140" w:before="0" w:line="276"/>
        <w:jc w:val="both"/>
      </w:pPr>
      <w:r>
        <w:rPr>
          <w:rFonts w:ascii="Calibri" w:cs="Calibri" w:eastAsia="Calibri" w:hAnsi="Calibri"/>
          <w:sz w:val="21"/>
          <w:szCs w:val="21"/>
        </w:rPr>
        <w:t xml:space="preserve">"</w:t>
      </w:r>
      <w:r>
        <w:rPr>
          <w:rFonts w:ascii="Calibri" w:cs="Calibri" w:eastAsia="Calibri" w:hAnsi="Calibri"/>
          <w:b/>
          <w:bCs/>
          <w:sz w:val="21"/>
          <w:szCs w:val="21"/>
        </w:rPr>
        <w:t xml:space="preserve">THAT</w:t>
      </w:r>
      <w:r>
        <w:rPr>
          <w:rFonts w:ascii="Calibri" w:cs="Calibri" w:eastAsia="Calibri" w:hAnsi="Calibri"/>
          <w:sz w:val="21"/>
          <w:szCs w:val="21"/>
        </w:rPr>
        <w:t xml:space="preserve"> </w:t>
      </w:r>
      <w:r>
        <w:rPr>
          <w:rFonts w:ascii="Calibri" w:cs="Calibri" w:eastAsia="Calibri" w:hAnsi="Calibri"/>
          <w:b/>
          <w:bCs/>
          <w:sz w:val="21"/>
          <w:szCs w:val="21"/>
        </w:rPr>
        <w:t xml:space="preserve">[SET OUT THE SPECIAL RESOLUTION IN FULL — for example, that the Constitution be amended as set out in the document tabled and initialled by the chairperson]</w:t>
      </w:r>
      <w:r>
        <w:rPr>
          <w:rFonts w:ascii="Calibri" w:cs="Calibri" w:eastAsia="Calibri" w:hAnsi="Calibri"/>
          <w:sz w:val="21"/>
          <w:szCs w:val="21"/>
        </w:rPr>
        <w:t xml:space="preserve">."</w:t>
      </w:r>
    </w:p>
    <w:p>
      <w:pPr>
        <w:spacing w:after="40" w:before="0" w:line="276"/>
        <w:jc w:val="both"/>
      </w:pPr>
      <w:r>
        <w:rPr>
          <w:rFonts w:ascii="Calibri" w:cs="Calibri" w:eastAsia="Calibri" w:hAnsi="Calibri"/>
          <w:sz w:val="21"/>
          <w:szCs w:val="21"/>
        </w:rPr>
        <w:t xml:space="preserve">By order of the Board</w:t>
      </w:r>
    </w:p>
    <w:p>
      <w:pPr>
        <w:spacing w:after="40" w:before="0" w:line="276"/>
        <w:jc w:val="both"/>
      </w:pPr>
      <w:r>
        <w:rPr>
          <w:rFonts w:ascii="Calibri" w:cs="Calibri" w:eastAsia="Calibri" w:hAnsi="Calibri"/>
          <w:sz w:val="21"/>
          <w:szCs w:val="21"/>
        </w:rPr>
        <w:t xml:space="preserve">_______________________________</w:t>
      </w:r>
    </w:p>
    <w:p>
      <w:pPr>
        <w:spacing w:after="160" w:before="0" w:line="276"/>
        <w:jc w:val="both"/>
      </w:pPr>
      <w:r>
        <w:rPr>
          <w:rFonts w:ascii="Calibri" w:cs="Calibri" w:eastAsia="Calibri" w:hAnsi="Calibri"/>
          <w:b/>
          <w:bCs/>
          <w:sz w:val="21"/>
          <w:szCs w:val="21"/>
        </w:rPr>
        <w:t xml:space="preserve">[NAME]</w:t>
      </w:r>
      <w:r>
        <w:rPr>
          <w:rFonts w:ascii="Calibri" w:cs="Calibri" w:eastAsia="Calibri" w:hAnsi="Calibri"/>
          <w:sz w:val="21"/>
          <w:szCs w:val="21"/>
        </w:rPr>
        <w:t xml:space="preserve">, Company Secretary  </w:t>
      </w:r>
      <w:r>
        <w:rPr>
          <w:rFonts w:ascii="Calibri" w:cs="Calibri" w:eastAsia="Calibri" w:hAnsi="Calibri"/>
          <w:b/>
          <w:bCs/>
          <w:sz w:val="21"/>
          <w:szCs w:val="21"/>
        </w:rPr>
        <w:t xml:space="preserve">[ADDRESS]</w:t>
      </w:r>
      <w:r>
        <w:rPr>
          <w:rFonts w:ascii="Calibri" w:cs="Calibri" w:eastAsia="Calibri" w:hAnsi="Calibri"/>
          <w:sz w:val="21"/>
          <w:szCs w:val="21"/>
        </w:rPr>
        <w:t xml:space="preserve">  Dated </w:t>
      </w:r>
      <w:r>
        <w:rPr>
          <w:rFonts w:ascii="Calibri" w:cs="Calibri" w:eastAsia="Calibri" w:hAnsi="Calibri"/>
          <w:b/>
          <w:bCs/>
          <w:sz w:val="21"/>
          <w:szCs w:val="21"/>
        </w:rPr>
        <w:t xml:space="preserve">[DATE]</w:t>
      </w:r>
    </w:p>
    <w:p>
      <w:pPr>
        <w:keepNext/>
        <w:spacing w:after="100" w:before="200"/>
        <w:outlineLvl w:val="1"/>
      </w:pPr>
      <w:r>
        <w:rPr>
          <w:rFonts w:ascii="Calibri" w:cs="Calibri" w:eastAsia="Calibri" w:hAnsi="Calibri"/>
          <w:b/>
          <w:bCs/>
          <w:color w:val="14161B"/>
          <w:sz w:val="21"/>
          <w:szCs w:val="21"/>
        </w:rPr>
        <w:t xml:space="preserve">Notes</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A member entitled to attend and vote is entitled to appoint </w:t>
      </w:r>
      <w:r>
        <w:rPr>
          <w:rFonts w:ascii="Calibri" w:cs="Calibri" w:eastAsia="Calibri" w:hAnsi="Calibri"/>
          <w:b/>
          <w:bCs/>
          <w:sz w:val="21"/>
          <w:szCs w:val="21"/>
        </w:rPr>
        <w:t xml:space="preserve">[one or two]</w:t>
      </w:r>
      <w:r>
        <w:rPr>
          <w:rFonts w:ascii="Calibri" w:cs="Calibri" w:eastAsia="Calibri" w:hAnsi="Calibri"/>
          <w:b/>
          <w:bCs/>
          <w:sz w:val="21"/>
          <w:szCs w:val="21"/>
        </w:rPr>
        <w:t xml:space="preserve"> proxies</w:t>
      </w:r>
      <w:r>
        <w:rPr>
          <w:rFonts w:ascii="Calibri" w:cs="Calibri" w:eastAsia="Calibri" w:hAnsi="Calibri"/>
          <w:sz w:val="21"/>
          <w:szCs w:val="21"/>
        </w:rPr>
        <w:t xml:space="preserve"> to attend and vote in their stead. A proxy need not be a member of the Company.</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instrument appointing a proxy must be deposited at the registered office not less than </w:t>
      </w:r>
      <w:r>
        <w:rPr>
          <w:rFonts w:ascii="Calibri" w:cs="Calibri" w:eastAsia="Calibri" w:hAnsi="Calibri"/>
          <w:b/>
          <w:bCs/>
          <w:sz w:val="21"/>
          <w:szCs w:val="21"/>
        </w:rPr>
        <w:t xml:space="preserve">[72]</w:t>
      </w:r>
      <w:r>
        <w:rPr>
          <w:rFonts w:ascii="Calibri" w:cs="Calibri" w:eastAsia="Calibri" w:hAnsi="Calibri"/>
          <w:b/>
          <w:bCs/>
          <w:sz w:val="21"/>
          <w:szCs w:val="21"/>
        </w:rPr>
        <w:t xml:space="preserve"> hours</w:t>
      </w:r>
      <w:r>
        <w:rPr>
          <w:rFonts w:ascii="Calibri" w:cs="Calibri" w:eastAsia="Calibri" w:hAnsi="Calibri"/>
          <w:sz w:val="21"/>
          <w:szCs w:val="21"/>
        </w:rPr>
        <w:t xml:space="preserve"> before the time appointed for the meeting.</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A corporation which is a member may appoint a representative by resolution of its directors.</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b/>
          <w:bCs/>
          <w:sz w:val="21"/>
          <w:szCs w:val="21"/>
        </w:rPr>
        <w:t xml:space="preserve">[Where the meeting is held by electronic means]</w:t>
      </w:r>
      <w:r>
        <w:rPr>
          <w:rFonts w:ascii="Calibri" w:cs="Calibri" w:eastAsia="Calibri" w:hAnsi="Calibri"/>
          <w:sz w:val="21"/>
          <w:szCs w:val="21"/>
        </w:rPr>
        <w:t xml:space="preserve"> Members participating electronically may access the meeting at </w:t>
      </w:r>
      <w:r>
        <w:rPr>
          <w:rFonts w:ascii="Calibri" w:cs="Calibri" w:eastAsia="Calibri" w:hAnsi="Calibri"/>
          <w:b/>
          <w:bCs/>
          <w:sz w:val="21"/>
          <w:szCs w:val="21"/>
        </w:rPr>
        <w:t xml:space="preserve">[LINK]</w:t>
      </w:r>
      <w:r>
        <w:rPr>
          <w:rFonts w:ascii="Calibri" w:cs="Calibri" w:eastAsia="Calibri" w:hAnsi="Calibri"/>
          <w:sz w:val="21"/>
          <w:szCs w:val="21"/>
        </w:rPr>
        <w:t xml:space="preserve">; details for submitting questions and voting are set out in the accompanying document.</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Personal data provided by a member for the purpose of the meeting will be used for that purpose in accordance with the Personal Data Protection Act 2012.</w:t>
      </w:r>
    </w:p>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Resolution Thresholds and Notice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120"/>
        <w:gridCol w:w="2120"/>
        <w:gridCol w:w="1156"/>
        <w:gridCol w:w="4242"/>
      </w:tblGrid>
      <w:tr>
        <w:trPr>
          <w:tblHeader/>
        </w:trPr>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Resolution</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Threshold</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Notice</w:t>
            </w:r>
          </w:p>
        </w:tc>
        <w:tc>
          <w:tcPr>
            <w:tcW w:type="dxa" w:w="42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Examples</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Ordinary</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Simple majority of votes cast</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14 days</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Adopting accounts; appointing or removing a director; appointing an auditor; approving directors’ fees; declaring a dividend</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Special</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 less than </w:t>
            </w:r>
            <w:r>
              <w:rPr>
                <w:rFonts w:ascii="Calibri" w:cs="Calibri" w:eastAsia="Calibri" w:hAnsi="Calibri"/>
                <w:b/>
                <w:bCs/>
                <w:sz w:val="18"/>
                <w:szCs w:val="18"/>
              </w:rPr>
              <w:t xml:space="preserve">three-fourths</w:t>
            </w:r>
            <w:r>
              <w:rPr>
                <w:rFonts w:ascii="Calibri" w:cs="Calibri" w:eastAsia="Calibri" w:hAnsi="Calibri"/>
                <w:sz w:val="18"/>
                <w:szCs w:val="18"/>
              </w:rPr>
              <w:t xml:space="preserve"> of votes cast</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21 days</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Amending the constitution; changing the company name; reducing capital; converting company type; voluntary winding up</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Written resolution of members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 for the type of resolution</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 meeting required</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Available to private companies — check the constitution and the Act for the mechanism</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Short notice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Meeting may be held on shorter notice with the agreement of the prescribed majority of members</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Obtain written consents </w:t>
            </w:r>
            <w:r>
              <w:rPr>
                <w:rFonts w:ascii="Calibri" w:cs="Calibri" w:eastAsia="Calibri" w:hAnsi="Calibri"/>
                <w:b/>
                <w:bCs/>
                <w:sz w:val="18"/>
                <w:szCs w:val="18"/>
              </w:rPr>
              <w:t xml:space="preserve">before</w:t>
            </w:r>
            <w:r>
              <w:rPr>
                <w:rFonts w:ascii="Calibri" w:cs="Calibri" w:eastAsia="Calibri" w:hAnsi="Calibri"/>
                <w:sz w:val="18"/>
                <w:szCs w:val="18"/>
              </w:rPr>
              <w:t xml:space="preserve"> the meeting and keep them with the minutes</w:t>
            </w:r>
          </w:p>
        </w:tc>
      </w:tr>
    </w:tbl>
    <w:p>
      <w:pPr>
        <w:spacing w:after="140"/>
      </w:pPr>
    </w:p>
    <w:p>
      <w:pPr>
        <w:spacing w:after="120" w:before="60" w:line="276"/>
        <w:ind w:left="720" w:hanging="720"/>
        <w:jc w:val="both"/>
      </w:pPr>
      <w:r>
        <w:rPr>
          <w:rFonts w:ascii="Calibri" w:cs="Calibri" w:eastAsia="Calibri" w:hAnsi="Calibri"/>
          <w:sz w:val="21"/>
          <w:szCs w:val="21"/>
        </w:rPr>
        <w:t xml:space="preserve">1	</w:t>
      </w:r>
      <w:r>
        <w:rPr>
          <w:rFonts w:ascii="Calibri" w:cs="Calibri" w:eastAsia="Calibri" w:hAnsi="Calibri"/>
          <w:i/>
          <w:iCs/>
          <w:sz w:val="21"/>
          <w:szCs w:val="21"/>
        </w:rPr>
        <w:t xml:space="preserve">Where any special resolution is proposed, the whole meeting requires 21 days’ notice — not merely that item. Companies convening on 14 days and adding a constitutional amendment to the agenda invalidate it.</w:t>
      </w: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Proxy Form</w:t>
      </w:r>
    </w:p>
    <w:p>
      <w:pPr>
        <w:spacing w:after="14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 </w:t>
      </w:r>
      <w:r>
        <w:rPr>
          <w:rFonts w:ascii="Calibri" w:cs="Calibri" w:eastAsia="Calibri" w:hAnsi="Calibri"/>
          <w:b/>
          <w:bCs/>
          <w:sz w:val="21"/>
          <w:szCs w:val="21"/>
        </w:rPr>
        <w:t xml:space="preserve">[Annual / Extraordinary]</w:t>
      </w:r>
      <w:r>
        <w:rPr>
          <w:rFonts w:ascii="Calibri" w:cs="Calibri" w:eastAsia="Calibri" w:hAnsi="Calibri"/>
          <w:sz w:val="21"/>
          <w:szCs w:val="21"/>
        </w:rPr>
        <w:t xml:space="preserve"> General Meeting to be held on </w:t>
      </w:r>
      <w:r>
        <w:rPr>
          <w:rFonts w:ascii="Calibri" w:cs="Calibri" w:eastAsia="Calibri" w:hAnsi="Calibri"/>
          <w:b/>
          <w:bCs/>
          <w:sz w:val="21"/>
          <w:szCs w:val="21"/>
        </w:rPr>
        <w:t xml:space="preserve">[DATE]</w:t>
      </w:r>
    </w:p>
    <w:p>
      <w:pPr>
        <w:spacing w:after="120" w:before="0" w:line="276"/>
        <w:jc w:val="both"/>
      </w:pPr>
      <w:r>
        <w:rPr>
          <w:rFonts w:ascii="Calibri" w:cs="Calibri" w:eastAsia="Calibri" w:hAnsi="Calibri"/>
          <w:sz w:val="21"/>
          <w:szCs w:val="21"/>
        </w:rPr>
        <w:t xml:space="preserve">I / We, </w:t>
      </w:r>
      <w:r>
        <w:rPr>
          <w:rFonts w:ascii="Calibri" w:cs="Calibri" w:eastAsia="Calibri" w:hAnsi="Calibri"/>
          <w:b/>
          <w:bCs/>
          <w:sz w:val="21"/>
          <w:szCs w:val="21"/>
        </w:rPr>
        <w:t xml:space="preserve">[NAME]</w:t>
      </w:r>
      <w:r>
        <w:rPr>
          <w:rFonts w:ascii="Calibri" w:cs="Calibri" w:eastAsia="Calibri" w:hAnsi="Calibri"/>
          <w:sz w:val="21"/>
          <w:szCs w:val="21"/>
        </w:rPr>
        <w:t xml:space="preserve"> of </w:t>
      </w:r>
      <w:r>
        <w:rPr>
          <w:rFonts w:ascii="Calibri" w:cs="Calibri" w:eastAsia="Calibri" w:hAnsi="Calibri"/>
          <w:b/>
          <w:bCs/>
          <w:sz w:val="21"/>
          <w:szCs w:val="21"/>
        </w:rPr>
        <w:t xml:space="preserve">[ADDRESS]</w:t>
      </w:r>
      <w:r>
        <w:rPr>
          <w:rFonts w:ascii="Calibri" w:cs="Calibri" w:eastAsia="Calibri" w:hAnsi="Calibri"/>
          <w:sz w:val="21"/>
          <w:szCs w:val="21"/>
        </w:rPr>
        <w:t xml:space="preserve">, being a member of the Company, appoint: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734"/>
        <w:gridCol w:w="2505"/>
        <w:gridCol w:w="3276"/>
        <w:gridCol w:w="2123"/>
      </w:tblGrid>
      <w:tr>
        <w:trPr>
          <w:tblHeader/>
        </w:trPr>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Proxy</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Address</w:t>
            </w:r>
          </w:p>
        </w:tc>
        <w:tc>
          <w:tcPr>
            <w:tcW w:type="dxa" w:w="212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Proportion of shareholding</w:t>
            </w:r>
          </w:p>
        </w:tc>
      </w:tr>
      <w:t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First proxy</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[ADDRESS]</w:t>
            </w:r>
          </w:p>
        </w:tc>
        <w:tc>
          <w:tcPr>
            <w:tcW w:type="dxa" w:w="212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[PERCENTAGE OR NUMBER]</w:t>
            </w:r>
          </w:p>
        </w:tc>
      </w:tr>
      <w:t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Second proxy</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[ADDRESS]</w:t>
            </w:r>
          </w:p>
        </w:tc>
        <w:tc>
          <w:tcPr>
            <w:tcW w:type="dxa" w:w="212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[PERCENTAGE OR NUMBER]</w:t>
            </w:r>
          </w:p>
        </w:tc>
      </w:tr>
      <w:t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Failing whom</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Chairperson of the meeting</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c>
          <w:tcPr>
            <w:tcW w:type="dxa" w:w="212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r>
    </w:tbl>
    <w:p>
      <w:pPr>
        <w:spacing w:after="140"/>
      </w:pPr>
    </w:p>
    <w:p>
      <w:pPr>
        <w:spacing w:after="120" w:before="0" w:line="276"/>
        <w:jc w:val="both"/>
      </w:pPr>
      <w:r>
        <w:rPr>
          <w:rFonts w:ascii="Calibri" w:cs="Calibri" w:eastAsia="Calibri" w:hAnsi="Calibri"/>
          <w:sz w:val="21"/>
          <w:szCs w:val="21"/>
        </w:rPr>
        <w:t xml:space="preserve">as my / our proxy to attend and vote for me / us on my / our behalf at the meeting and at any adjournment of it.</w:t>
      </w:r>
    </w:p>
    <w:p>
      <w:pPr>
        <w:spacing w:after="120" w:before="0" w:line="276"/>
        <w:jc w:val="both"/>
      </w:pPr>
      <w:r>
        <w:rPr>
          <w:rFonts w:ascii="Calibri" w:cs="Calibri" w:eastAsia="Calibri" w:hAnsi="Calibri"/>
          <w:i/>
          <w:iCs/>
          <w:sz w:val="21"/>
          <w:szCs w:val="21"/>
        </w:rPr>
        <w:t xml:space="preserve">Indicate with a mark how you wish your vote to be cast. If no direction is given, the proxy may vote at their discretion.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590"/>
        <w:gridCol w:w="1349"/>
        <w:gridCol w:w="1349"/>
        <w:gridCol w:w="1350"/>
      </w:tblGrid>
      <w:tr>
        <w:trPr>
          <w:tblHeader/>
        </w:trPr>
        <w:tc>
          <w:tcPr>
            <w:tcW w:type="dxa" w:w="559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Resolution</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For</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Against</w:t>
            </w:r>
          </w:p>
        </w:tc>
        <w:tc>
          <w:tcPr>
            <w:tcW w:type="dxa" w:w="135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Abstain</w:t>
            </w:r>
          </w:p>
        </w:tc>
      </w:tr>
      <w:t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 Adoption of financial statements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 ]</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 ]</w:t>
            </w:r>
          </w:p>
        </w:tc>
        <w:tc>
          <w:tcPr>
            <w:tcW w:type="dxa" w:w="135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 ]</w:t>
            </w:r>
          </w:p>
        </w:tc>
      </w:tr>
      <w:t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 </w:t>
            </w:r>
            <w:r>
              <w:rPr>
                <w:rFonts w:ascii="Calibri" w:cs="Calibri" w:eastAsia="Calibri" w:hAnsi="Calibri"/>
                <w:b/>
                <w:bCs/>
                <w:sz w:val="18"/>
                <w:szCs w:val="18"/>
              </w:rPr>
              <w:t xml:space="preserve">[Re-election of director]</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 ]</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 ]</w:t>
            </w:r>
          </w:p>
        </w:tc>
        <w:tc>
          <w:tcPr>
            <w:tcW w:type="dxa" w:w="135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 ]</w:t>
            </w:r>
          </w:p>
        </w:tc>
      </w:tr>
      <w:t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 </w:t>
            </w:r>
            <w:r>
              <w:rPr>
                <w:rFonts w:ascii="Calibri" w:cs="Calibri" w:eastAsia="Calibri" w:hAnsi="Calibri"/>
                <w:b/>
                <w:bCs/>
                <w:sz w:val="18"/>
                <w:szCs w:val="18"/>
              </w:rPr>
              <w:t xml:space="preserve">[Appointment of auditor]</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 ]</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 ]</w:t>
            </w:r>
          </w:p>
        </w:tc>
        <w:tc>
          <w:tcPr>
            <w:tcW w:type="dxa" w:w="135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 ]</w:t>
            </w:r>
          </w:p>
        </w:tc>
      </w:tr>
      <w:t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 </w:t>
            </w:r>
            <w:r>
              <w:rPr>
                <w:rFonts w:ascii="Calibri" w:cs="Calibri" w:eastAsia="Calibri" w:hAnsi="Calibri"/>
                <w:b/>
                <w:bCs/>
                <w:sz w:val="18"/>
                <w:szCs w:val="18"/>
              </w:rPr>
              <w:t xml:space="preserve">[Directors’ fees / dividend]</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 ]</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 ]</w:t>
            </w:r>
          </w:p>
        </w:tc>
        <w:tc>
          <w:tcPr>
            <w:tcW w:type="dxa" w:w="135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 ]</w:t>
            </w:r>
          </w:p>
        </w:tc>
      </w:tr>
      <w:t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 </w:t>
            </w:r>
            <w:r>
              <w:rPr>
                <w:rFonts w:ascii="Calibri" w:cs="Calibri" w:eastAsia="Calibri" w:hAnsi="Calibri"/>
                <w:b/>
                <w:bCs/>
                <w:sz w:val="18"/>
                <w:szCs w:val="18"/>
              </w:rPr>
              <w:t xml:space="preserve">[Ordinary resolution — subject]</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 ]</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 ]</w:t>
            </w:r>
          </w:p>
        </w:tc>
        <w:tc>
          <w:tcPr>
            <w:tcW w:type="dxa" w:w="135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 ]</w:t>
            </w:r>
          </w:p>
        </w:tc>
      </w:tr>
      <w:t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 </w:t>
            </w:r>
            <w:r>
              <w:rPr>
                <w:rFonts w:ascii="Calibri" w:cs="Calibri" w:eastAsia="Calibri" w:hAnsi="Calibri"/>
                <w:b/>
                <w:bCs/>
                <w:sz w:val="18"/>
                <w:szCs w:val="18"/>
              </w:rPr>
              <w:t xml:space="preserve">[Special resolution — subject]</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 ]</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 ]</w:t>
            </w:r>
          </w:p>
        </w:tc>
        <w:tc>
          <w:tcPr>
            <w:tcW w:type="dxa" w:w="135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 ]</w:t>
            </w:r>
          </w:p>
        </w:tc>
      </w:tr>
    </w:tbl>
    <w:p>
      <w:pPr>
        <w:spacing w:after="140"/>
      </w:pPr>
    </w:p>
    <w:p>
      <w:pPr>
        <w:spacing w:after="160" w:before="0" w:line="276"/>
        <w:jc w:val="both"/>
      </w:pPr>
      <w:r>
        <w:rPr>
          <w:rFonts w:ascii="Calibri" w:cs="Calibri" w:eastAsia="Calibri" w:hAnsi="Calibri"/>
          <w:sz w:val="21"/>
          <w:szCs w:val="21"/>
        </w:rPr>
        <w:t xml:space="preserve">Number of shares held: </w:t>
      </w:r>
      <w:r>
        <w:rPr>
          <w:rFonts w:ascii="Calibri" w:cs="Calibri" w:eastAsia="Calibri" w:hAnsi="Calibri"/>
          <w:b/>
          <w:bCs/>
          <w:sz w:val="21"/>
          <w:szCs w:val="21"/>
        </w:rPr>
        <w:t xml:space="preserve">[NUMBER]</w:t>
      </w:r>
      <w:r>
        <w:rPr>
          <w:rFonts w:ascii="Calibri" w:cs="Calibri" w:eastAsia="Calibri" w:hAnsi="Calibri"/>
          <w:sz w:val="21"/>
          <w:szCs w:val="21"/>
        </w:rPr>
        <w:t xml:space="preserve">  Dated this </w:t>
      </w:r>
      <w:r>
        <w:rPr>
          <w:rFonts w:ascii="Calibri" w:cs="Calibri" w:eastAsia="Calibri" w:hAnsi="Calibri"/>
          <w:b/>
          <w:bCs/>
          <w:sz w:val="21"/>
          <w:szCs w:val="21"/>
        </w:rPr>
        <w:t xml:space="preserve">[DAY]</w:t>
      </w:r>
      <w:r>
        <w:rPr>
          <w:rFonts w:ascii="Calibri" w:cs="Calibri" w:eastAsia="Calibri" w:hAnsi="Calibri"/>
          <w:sz w:val="21"/>
          <w:szCs w:val="21"/>
        </w:rPr>
        <w:t xml:space="preserve"> day of </w:t>
      </w:r>
      <w:r>
        <w:rPr>
          <w:rFonts w:ascii="Calibri" w:cs="Calibri" w:eastAsia="Calibri" w:hAnsi="Calibri"/>
          <w:b/>
          <w:bCs/>
          <w:sz w:val="21"/>
          <w:szCs w:val="21"/>
        </w:rPr>
        <w:t xml:space="preserve">[MONTH]</w:t>
      </w:r>
      <w:r>
        <w:rPr>
          <w:rFonts w:ascii="Calibri" w:cs="Calibri" w:eastAsia="Calibri" w:hAnsi="Calibri"/>
          <w:b/>
          <w:bCs/>
          <w:sz w:val="21"/>
          <w:szCs w:val="21"/>
        </w:rPr>
        <w:t xml:space="preserve"> </w:t>
      </w:r>
      <w:r>
        <w:rPr>
          <w:rFonts w:ascii="Calibri" w:cs="Calibri" w:eastAsia="Calibri" w:hAnsi="Calibri"/>
          <w:b/>
          <w:bCs/>
          <w:sz w:val="21"/>
          <w:szCs w:val="21"/>
        </w:rPr>
        <w:t xml:space="preserve">[YEAR]</w:t>
      </w:r>
      <w:r>
        <w:rPr>
          <w:rFonts w:ascii="Calibri" w:cs="Calibri" w:eastAsia="Calibri" w:hAnsi="Calibri"/>
          <w:sz w:val="21"/>
          <w:szCs w:val="21"/>
        </w:rPr>
        <w:t xml:space="preserve">.</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Member / Common seal of the member</w:t>
            </w:r>
          </w:p>
        </w:tc>
        <w:tc>
          <w:tcPr>
            <w:tcW w:type="dxa" w:w="4700"/>
            <w:tcMar>
              <w:top w:type="dxa" w:w="60"/>
              <w:left w:type="dxa" w:w="0"/>
              <w:bottom w:type="dxa" w:w="60"/>
              <w:right w:type="dxa" w:w="200"/>
            </w:tcMar>
          </w:tcPr>
          <w:p>
            <w:pPr>
              <w:spacing w:after="90" w:line="264"/>
            </w:pPr>
            <w:r>
              <w:rPr>
                <w:rFonts w:ascii="Calibri" w:cs="Calibri" w:eastAsia="Calibri" w:hAnsi="Calibri"/>
                <w:i/>
                <w:iCs/>
                <w:sz w:val="21"/>
                <w:szCs w:val="21"/>
              </w:rPr>
              <w:t xml:space="preserve">To be deposited at the registered office not less than </w:t>
            </w:r>
            <w:r>
              <w:rPr>
                <w:rFonts w:ascii="Calibri" w:cs="Calibri" w:eastAsia="Calibri" w:hAnsi="Calibri"/>
                <w:b/>
                <w:bCs/>
                <w:i/>
                <w:iCs/>
                <w:sz w:val="21"/>
                <w:szCs w:val="21"/>
              </w:rPr>
              <w:t xml:space="preserve">[72]</w:t>
            </w:r>
            <w:r>
              <w:rPr>
                <w:rFonts w:ascii="Calibri" w:cs="Calibri" w:eastAsia="Calibri" w:hAnsi="Calibri"/>
                <w:i/>
                <w:iCs/>
                <w:sz w:val="21"/>
                <w:szCs w:val="21"/>
              </w:rPr>
              <w:t xml:space="preserve"> hours before the meeting.</w:t>
            </w:r>
          </w:p>
          <w:p>
            <w:pPr>
              <w:spacing w:after="90" w:line="264"/>
            </w:pPr>
          </w:p>
          <w:p>
            <w:pPr>
              <w:spacing w:after="90" w:line="264"/>
            </w:pPr>
          </w:p>
        </w:tc>
      </w:tr>
    </w:tbl>
    <w:p>
      <w:pPr>
        <w:spacing w:after="160"/>
      </w:pPr>
    </w:p>
    <w:p>
      <w:pPr>
        <w:spacing w:after="60" w:before="240"/>
        <w:jc w:val="center"/>
      </w:pPr>
      <w:r>
        <w:rPr>
          <w:rFonts w:ascii="Calibri" w:cs="Calibri" w:eastAsia="Calibri" w:hAnsi="Calibri"/>
          <w:b/>
          <w:bCs/>
          <w:color w:val="14161B"/>
          <w:spacing w:val="12"/>
          <w:sz w:val="28"/>
          <w:szCs w:val="28"/>
        </w:rPr>
        <w:t xml:space="preserve">ANNEXURE C</w:t>
      </w:r>
    </w:p>
    <w:p>
      <w:pPr>
        <w:spacing w:after="260"/>
        <w:jc w:val="center"/>
      </w:pPr>
      <w:r>
        <w:rPr>
          <w:rFonts w:ascii="Calibri" w:cs="Calibri" w:eastAsia="Calibri" w:hAnsi="Calibri"/>
          <w:i/>
          <w:iCs/>
          <w:color w:val="6E7480"/>
          <w:sz w:val="19"/>
          <w:szCs w:val="19"/>
        </w:rPr>
        <w:t xml:space="preserve">Convening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5300"/>
        <w:gridCol w:w="2409"/>
        <w:gridCol w:w="1448"/>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530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240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Deadline</w:t>
            </w:r>
          </w:p>
        </w:tc>
        <w:tc>
          <w:tcPr>
            <w:tcW w:type="dxa" w:w="144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Done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Business identified and each resolution drafted in the exact words to be voted on</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notice</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Resolution types classified — ordinary or special</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notice</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Notice period determined by the highest threshold on the agenda</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notice</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Board resolution convening the meeting passed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notice</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Notice sent to every member, director and auditor entitled to receive it</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 the period</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Accompanying documents circulated — accounts, explanatory notes, proxy form</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 the notice</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short notice is used, written consents obtained </w:t>
            </w:r>
            <w:r>
              <w:rPr>
                <w:rFonts w:ascii="Calibri" w:cs="Calibri" w:eastAsia="Calibri" w:hAnsi="Calibri"/>
                <w:b/>
                <w:bCs/>
                <w:sz w:val="18"/>
                <w:szCs w:val="18"/>
              </w:rPr>
              <w:t xml:space="preserve">before</w:t>
            </w:r>
            <w:r>
              <w:rPr>
                <w:rFonts w:ascii="Calibri" w:cs="Calibri" w:eastAsia="Calibri" w:hAnsi="Calibri"/>
                <w:sz w:val="18"/>
                <w:szCs w:val="18"/>
              </w:rPr>
              <w:t xml:space="preserve"> the meeting</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the meeting</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Proxies received, checked and recorded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By the deadline</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Quorum confirmed at the start; attendance recorded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At the meeting</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Interests declared and recorded where relevant</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At the meeting</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Voting method decided — show of hands or poll — and results recorded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At the meeting</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Minutes prepared and entered in the minute book</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Promptly</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13</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Special resolutions filed with the Registrar</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the prescribed period</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14</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Consequential filings made — constitution, name, capital</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the prescribed period</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Fourteen or twenty-one, decided by the highest threshold</w:t>
      </w:r>
    </w:p>
    <w:p>
      <w:pPr>
        <w:spacing w:after="60" w:line="264"/>
        <w:jc w:val="both"/>
      </w:pPr>
      <w:r>
        <w:rPr>
          <w:rFonts w:ascii="Calibri" w:cs="Calibri" w:eastAsia="Calibri" w:hAnsi="Calibri"/>
          <w:sz w:val="19"/>
          <w:szCs w:val="19"/>
        </w:rPr>
        <w:t xml:space="preserve">Ordinary resolutions require fourteen days’ notice; a meeting at which any special resolution is to be proposed requires twenty-one. The whole meeting takes the longer period — not just that item. Adding a constitutional amendment to an agenda already circulated on fourteen days invalidates the special resolution.</w:t>
      </w:r>
    </w:p>
    <w:p>
      <w:pPr>
        <w:keepNext/>
        <w:spacing w:after="40" w:before="140"/>
      </w:pPr>
      <w:r>
        <w:rPr>
          <w:rFonts w:ascii="Calibri" w:cs="Calibri" w:eastAsia="Calibri" w:hAnsi="Calibri"/>
          <w:b/>
          <w:bCs/>
          <w:color w:val="14161B"/>
          <w:sz w:val="20"/>
          <w:szCs w:val="20"/>
        </w:rPr>
        <w:t xml:space="preserve">Count the days properly</w:t>
      </w:r>
    </w:p>
    <w:p>
      <w:pPr>
        <w:spacing w:after="60" w:line="264"/>
        <w:jc w:val="both"/>
      </w:pPr>
      <w:r>
        <w:rPr>
          <w:rFonts w:ascii="Calibri" w:cs="Calibri" w:eastAsia="Calibri" w:hAnsi="Calibri"/>
          <w:sz w:val="19"/>
          <w:szCs w:val="19"/>
        </w:rPr>
        <w:t xml:space="preserve">Notice periods are generally counted in </w:t>
      </w:r>
      <w:r>
        <w:rPr>
          <w:rFonts w:ascii="Calibri" w:cs="Calibri" w:eastAsia="Calibri" w:hAnsi="Calibri"/>
          <w:b/>
          <w:bCs/>
          <w:sz w:val="19"/>
          <w:szCs w:val="19"/>
        </w:rPr>
        <w:t xml:space="preserve">clear days</w:t>
      </w:r>
      <w:r>
        <w:rPr>
          <w:rFonts w:ascii="Calibri" w:cs="Calibri" w:eastAsia="Calibri" w:hAnsi="Calibri"/>
          <w:sz w:val="19"/>
          <w:szCs w:val="19"/>
        </w:rPr>
        <w:t xml:space="preserve">, excluding the day of service and the day of the meeting, and deemed service provisions in the constitution may add further days for post. Companies routinely count calendar days from despatch and fall a day or two short. Check the constitution’s service and counting rules.</w:t>
      </w:r>
    </w:p>
    <w:p>
      <w:pPr>
        <w:keepNext/>
        <w:spacing w:after="40" w:before="140"/>
      </w:pPr>
      <w:r>
        <w:rPr>
          <w:rFonts w:ascii="Calibri" w:cs="Calibri" w:eastAsia="Calibri" w:hAnsi="Calibri"/>
          <w:b/>
          <w:bCs/>
          <w:color w:val="14161B"/>
          <w:sz w:val="20"/>
          <w:szCs w:val="20"/>
        </w:rPr>
        <w:t xml:space="preserve">Short notice consents must come first</w:t>
      </w:r>
    </w:p>
    <w:p>
      <w:pPr>
        <w:spacing w:after="60" w:line="264"/>
        <w:jc w:val="both"/>
      </w:pPr>
      <w:r>
        <w:rPr>
          <w:rFonts w:ascii="Calibri" w:cs="Calibri" w:eastAsia="Calibri" w:hAnsi="Calibri"/>
          <w:sz w:val="19"/>
          <w:szCs w:val="19"/>
        </w:rPr>
        <w:t xml:space="preserve">A meeting may be held on shorter notice with the agreement of the prescribed majority of members. Those consents must be obtained </w:t>
      </w:r>
      <w:r>
        <w:rPr>
          <w:rFonts w:ascii="Calibri" w:cs="Calibri" w:eastAsia="Calibri" w:hAnsi="Calibri"/>
          <w:b/>
          <w:bCs/>
          <w:sz w:val="19"/>
          <w:szCs w:val="19"/>
        </w:rPr>
        <w:t xml:space="preserve">before</w:t>
      </w:r>
      <w:r>
        <w:rPr>
          <w:rFonts w:ascii="Calibri" w:cs="Calibri" w:eastAsia="Calibri" w:hAnsi="Calibri"/>
          <w:sz w:val="19"/>
          <w:szCs w:val="19"/>
        </w:rPr>
        <w:t xml:space="preserve"> the meeting and kept with the minutes. Consents collected afterwards, to regularise a meeting already held, do not work.</w:t>
      </w:r>
    </w:p>
    <w:p>
      <w:pPr>
        <w:keepNext/>
        <w:spacing w:after="40" w:before="140"/>
      </w:pPr>
      <w:r>
        <w:rPr>
          <w:rFonts w:ascii="Calibri" w:cs="Calibri" w:eastAsia="Calibri" w:hAnsi="Calibri"/>
          <w:b/>
          <w:bCs/>
          <w:color w:val="14161B"/>
          <w:sz w:val="20"/>
          <w:szCs w:val="20"/>
        </w:rPr>
        <w:t xml:space="preserve">Set out resolutions in full</w:t>
      </w:r>
    </w:p>
    <w:p>
      <w:pPr>
        <w:spacing w:after="60" w:line="264"/>
        <w:jc w:val="both"/>
      </w:pPr>
      <w:r>
        <w:rPr>
          <w:rFonts w:ascii="Calibri" w:cs="Calibri" w:eastAsia="Calibri" w:hAnsi="Calibri"/>
          <w:sz w:val="19"/>
          <w:szCs w:val="19"/>
        </w:rPr>
        <w:t xml:space="preserve">The resolution must be stated in the notice in the words to be voted on, particularly for special resolutions. A notice describing the general subject and leaving the wording to the meeting is defective, and the resolution passed cannot be relied on.</w:t>
      </w:r>
    </w:p>
    <w:p>
      <w:pPr>
        <w:keepNext/>
        <w:spacing w:after="40" w:before="140"/>
      </w:pPr>
      <w:r>
        <w:rPr>
          <w:rFonts w:ascii="Calibri" w:cs="Calibri" w:eastAsia="Calibri" w:hAnsi="Calibri"/>
          <w:b/>
          <w:bCs/>
          <w:color w:val="14161B"/>
          <w:sz w:val="20"/>
          <w:szCs w:val="20"/>
        </w:rPr>
        <w:t xml:space="preserve">Private companies can often avoid meetings entirely</w:t>
      </w:r>
    </w:p>
    <w:p>
      <w:pPr>
        <w:spacing w:after="60" w:line="264"/>
        <w:jc w:val="both"/>
      </w:pPr>
      <w:r>
        <w:rPr>
          <w:rFonts w:ascii="Calibri" w:cs="Calibri" w:eastAsia="Calibri" w:hAnsi="Calibri"/>
          <w:sz w:val="19"/>
          <w:szCs w:val="19"/>
        </w:rPr>
        <w:t xml:space="preserve">A written resolution of members is available to private companies, and annual general meetings may be dispensed with. Many small companies convene meetings out of habit when a written resolution would serve. Decide which basis the company operates on and be consistent, because the annual return timing depends on it.</w:t>
      </w:r>
    </w:p>
    <w:p>
      <w:pPr>
        <w:keepNext/>
        <w:spacing w:after="40" w:before="140"/>
      </w:pPr>
      <w:r>
        <w:rPr>
          <w:rFonts w:ascii="Calibri" w:cs="Calibri" w:eastAsia="Calibri" w:hAnsi="Calibri"/>
          <w:b/>
          <w:bCs/>
          <w:color w:val="14161B"/>
          <w:sz w:val="20"/>
          <w:szCs w:val="20"/>
        </w:rPr>
        <w:t xml:space="preserve">Send the notice to the auditor too</w:t>
      </w:r>
    </w:p>
    <w:p>
      <w:pPr>
        <w:spacing w:after="60" w:line="264"/>
        <w:jc w:val="both"/>
      </w:pPr>
      <w:r>
        <w:rPr>
          <w:rFonts w:ascii="Calibri" w:cs="Calibri" w:eastAsia="Calibri" w:hAnsi="Calibri"/>
          <w:sz w:val="19"/>
          <w:szCs w:val="19"/>
        </w:rPr>
        <w:t xml:space="preserve">Where the company has an auditor, the auditor is entitled to receive notice of general meetings and to be heard on matters concerning them. Omitting the auditor from the circulation list is a common oversight in companies that have recently appointed one.</w:t>
      </w:r>
    </w:p>
    <w:p>
      <w:pPr>
        <w:keepNext/>
        <w:spacing w:after="40" w:before="140"/>
      </w:pPr>
      <w:r>
        <w:rPr>
          <w:rFonts w:ascii="Calibri" w:cs="Calibri" w:eastAsia="Calibri" w:hAnsi="Calibri"/>
          <w:b/>
          <w:bCs/>
          <w:color w:val="14161B"/>
          <w:sz w:val="20"/>
          <w:szCs w:val="20"/>
        </w:rPr>
        <w:t xml:space="preserve">File special resolutions</w:t>
      </w:r>
    </w:p>
    <w:p>
      <w:pPr>
        <w:spacing w:after="60" w:line="264"/>
        <w:jc w:val="both"/>
      </w:pPr>
      <w:r>
        <w:rPr>
          <w:rFonts w:ascii="Calibri" w:cs="Calibri" w:eastAsia="Calibri" w:hAnsi="Calibri"/>
          <w:sz w:val="19"/>
          <w:szCs w:val="19"/>
        </w:rPr>
        <w:t xml:space="preserve">Special resolutions must be filed with the Registrar within the prescribed period, and consequential filings follow for constitutional amendments, name changes and capital alterations. A special resolution passed and never filed leaves the public record inconsistent with the company’s position.</w:t>
      </w:r>
    </w:p>
    <w:p>
      <w:pPr>
        <w:keepNext/>
        <w:spacing w:after="40" w:before="140"/>
      </w:pPr>
      <w:r>
        <w:rPr>
          <w:rFonts w:ascii="Calibri" w:cs="Calibri" w:eastAsia="Calibri" w:hAnsi="Calibri"/>
          <w:b/>
          <w:bCs/>
          <w:color w:val="14161B"/>
          <w:sz w:val="20"/>
          <w:szCs w:val="20"/>
        </w:rPr>
        <w:t xml:space="preserve">Confirm the quorum, and record it</w:t>
      </w:r>
    </w:p>
    <w:p>
      <w:pPr>
        <w:spacing w:after="60" w:line="264"/>
        <w:jc w:val="both"/>
      </w:pPr>
      <w:r>
        <w:rPr>
          <w:rFonts w:ascii="Calibri" w:cs="Calibri" w:eastAsia="Calibri" w:hAnsi="Calibri"/>
          <w:sz w:val="19"/>
          <w:szCs w:val="19"/>
        </w:rPr>
        <w:t xml:space="preserve">Quorum comes from the constitution and is commonly two members present in person or by proxy, with a single-member company provided for separately. Record attendance and confirm quorum at the start; a meeting held without quorum decides nothing.</w:t>
      </w:r>
    </w:p>
    <w:p>
      <w:pPr>
        <w:keepNext/>
        <w:spacing w:after="40" w:before="140"/>
      </w:pPr>
      <w:r>
        <w:rPr>
          <w:rFonts w:ascii="Calibri" w:cs="Calibri" w:eastAsia="Calibri" w:hAnsi="Calibri"/>
          <w:b/>
          <w:bCs/>
          <w:color w:val="14161B"/>
          <w:sz w:val="20"/>
          <w:szCs w:val="20"/>
        </w:rPr>
        <w:t xml:space="preserve">Show of hands or poll</w:t>
      </w:r>
    </w:p>
    <w:p>
      <w:pPr>
        <w:spacing w:after="60" w:line="264"/>
        <w:jc w:val="both"/>
      </w:pPr>
      <w:r>
        <w:rPr>
          <w:rFonts w:ascii="Calibri" w:cs="Calibri" w:eastAsia="Calibri" w:hAnsi="Calibri"/>
          <w:sz w:val="19"/>
          <w:szCs w:val="19"/>
        </w:rPr>
        <w:t xml:space="preserve">On a show of hands each member has one vote; on a poll votes follow shareholding. In a company with unequal holdings the result can differ entirely between the two. Know who may demand a poll under the constitution before the vote, not after a show of hands has produced an unexpected result.</w:t>
      </w:r>
    </w:p>
    <w:p>
      <w:pPr>
        <w:keepNext/>
        <w:spacing w:after="40" w:before="140"/>
      </w:pPr>
      <w:r>
        <w:rPr>
          <w:rFonts w:ascii="Calibri" w:cs="Calibri" w:eastAsia="Calibri" w:hAnsi="Calibri"/>
          <w:b/>
          <w:bCs/>
          <w:color w:val="14161B"/>
          <w:sz w:val="20"/>
          <w:szCs w:val="20"/>
        </w:rPr>
        <w:t xml:space="preserve">Proxies need a lodgement deadline that is enforced</w:t>
      </w:r>
    </w:p>
    <w:p>
      <w:pPr>
        <w:spacing w:after="60" w:line="264"/>
        <w:jc w:val="both"/>
      </w:pPr>
      <w:r>
        <w:rPr>
          <w:rFonts w:ascii="Calibri" w:cs="Calibri" w:eastAsia="Calibri" w:hAnsi="Calibri"/>
          <w:sz w:val="19"/>
          <w:szCs w:val="19"/>
        </w:rPr>
        <w:t xml:space="preserve">Set the deadline in the notice, check proxies against the register of members, and record them. Accepting a late proxy because it seems fair to the member creates an argument about whether the vote was properly conducted.</w:t>
      </w:r>
    </w:p>
    <w:p>
      <w:pPr>
        <w:keepNext/>
        <w:spacing w:after="40" w:before="140"/>
      </w:pPr>
      <w:r>
        <w:rPr>
          <w:rFonts w:ascii="Calibri" w:cs="Calibri" w:eastAsia="Calibri" w:hAnsi="Calibri"/>
          <w:b/>
          <w:bCs/>
          <w:color w:val="14161B"/>
          <w:sz w:val="20"/>
          <w:szCs w:val="20"/>
        </w:rPr>
        <w:t xml:space="preserve">Two-way proxy forms</w:t>
      </w:r>
    </w:p>
    <w:p>
      <w:pPr>
        <w:spacing w:after="60" w:line="264"/>
        <w:jc w:val="both"/>
      </w:pPr>
      <w:r>
        <w:rPr>
          <w:rFonts w:ascii="Calibri" w:cs="Calibri" w:eastAsia="Calibri" w:hAnsi="Calibri"/>
          <w:sz w:val="19"/>
          <w:szCs w:val="19"/>
        </w:rPr>
        <w:t xml:space="preserve">A proxy form allowing for, against and abstain — rather than only appointing a proxy — lets members direct their vote without attending. It is better practice and avoids disputes about how a discretionary proxy was exercised.</w:t>
      </w:r>
    </w:p>
    <w:p>
      <w:pPr>
        <w:keepNext/>
        <w:spacing w:after="40" w:before="140"/>
      </w:pPr>
      <w:r>
        <w:rPr>
          <w:rFonts w:ascii="Calibri" w:cs="Calibri" w:eastAsia="Calibri" w:hAnsi="Calibri"/>
          <w:b/>
          <w:bCs/>
          <w:color w:val="14161B"/>
          <w:sz w:val="20"/>
          <w:szCs w:val="20"/>
        </w:rPr>
        <w:t xml:space="preserve">Electronic meetings need the constitution to allow them</w:t>
      </w:r>
    </w:p>
    <w:p>
      <w:pPr>
        <w:spacing w:after="60" w:line="264"/>
        <w:jc w:val="both"/>
      </w:pPr>
      <w:r>
        <w:rPr>
          <w:rFonts w:ascii="Calibri" w:cs="Calibri" w:eastAsia="Calibri" w:hAnsi="Calibri"/>
          <w:sz w:val="19"/>
          <w:szCs w:val="19"/>
        </w:rPr>
        <w:t xml:space="preserve">Hybrid and virtual meetings are workable where the constitution permits a meeting at more than one place using technology giving members a reasonable opportunity to participate. Check the constitution, and set out the access and voting arrangements in the notice.</w:t>
      </w:r>
    </w:p>
    <w:p>
      <w:pPr>
        <w:keepNext/>
        <w:spacing w:after="40" w:before="140"/>
      </w:pPr>
      <w:r>
        <w:rPr>
          <w:rFonts w:ascii="Calibri" w:cs="Calibri" w:eastAsia="Calibri" w:hAnsi="Calibri"/>
          <w:b/>
          <w:bCs/>
          <w:color w:val="14161B"/>
          <w:sz w:val="20"/>
          <w:szCs w:val="20"/>
        </w:rPr>
        <w:t xml:space="preserve">Circulate what members need to decide</w:t>
      </w:r>
    </w:p>
    <w:p>
      <w:pPr>
        <w:spacing w:after="60" w:line="264"/>
        <w:jc w:val="both"/>
      </w:pPr>
      <w:r>
        <w:rPr>
          <w:rFonts w:ascii="Calibri" w:cs="Calibri" w:eastAsia="Calibri" w:hAnsi="Calibri"/>
          <w:sz w:val="19"/>
          <w:szCs w:val="19"/>
        </w:rPr>
        <w:t xml:space="preserve">For anything beyond routine business, an explanatory note setting out what is proposed and why materially improves the quality of the decision and reduces the chance of a challenge. It costs a page.</w:t>
      </w:r>
    </w:p>
    <w:p>
      <w:pPr>
        <w:keepNext/>
        <w:spacing w:after="40" w:before="140"/>
      </w:pPr>
      <w:r>
        <w:rPr>
          <w:rFonts w:ascii="Calibri" w:cs="Calibri" w:eastAsia="Calibri" w:hAnsi="Calibri"/>
          <w:b/>
          <w:bCs/>
          <w:color w:val="14161B"/>
          <w:sz w:val="20"/>
          <w:szCs w:val="20"/>
        </w:rPr>
        <w:t xml:space="preserve">Minute it properly</w:t>
      </w:r>
    </w:p>
    <w:p>
      <w:pPr>
        <w:spacing w:after="60" w:line="264"/>
        <w:jc w:val="both"/>
      </w:pPr>
      <w:r>
        <w:rPr>
          <w:rFonts w:ascii="Calibri" w:cs="Calibri" w:eastAsia="Calibri" w:hAnsi="Calibri"/>
          <w:sz w:val="19"/>
          <w:szCs w:val="19"/>
        </w:rPr>
        <w:t xml:space="preserve">Minutes should record attendance, quorum, declarations of interest, the resolutions in full, the voting method and the result. Minutes recording only that resolutions were passed are of no use to an auditor, a buyer or a court.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Notice periods, resolution thresholds, filing deadlines under the Companies Act 1967, and the rules on written resolutions and annual general meeting dispensation all change — have general meetings convened by a company secretary, particularly where a special resolution is involved.</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2026-08-22T06:55:30.359Z</dcterms:created>
  <dcterms:modified xsi:type="dcterms:W3CDTF">2026-08-22T06:55:30.359Z</dcterms:modified>
</cp:coreProperties>
</file>

<file path=docProps/custom.xml><?xml version="1.0" encoding="utf-8"?>
<Properties xmlns="http://schemas.openxmlformats.org/officeDocument/2006/custom-properties" xmlns:vt="http://schemas.openxmlformats.org/officeDocument/2006/docPropsVTypes"/>
</file>