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NOMINEE DIRECTOR AGREEMENT</w:t>
      </w:r>
    </w:p>
    <w:p>
      <w:pPr>
        <w:spacing w:after="260"/>
        <w:jc w:val="center"/>
      </w:pPr>
      <w:r>
        <w:rPr>
          <w:rFonts w:ascii="Calibri" w:cs="Calibri" w:eastAsia="Calibri" w:hAnsi="Calibri"/>
          <w:i/>
          <w:iCs/>
          <w:color w:val="6E7480"/>
          <w:sz w:val="19"/>
          <w:szCs w:val="19"/>
        </w:rPr>
        <w:t xml:space="preserve">Resident director arrangements</w:t>
      </w:r>
    </w:p>
    <w:p>
      <w:pPr>
        <w:spacing w:after="180" w:before="0" w:line="276"/>
        <w:jc w:val="both"/>
      </w:pPr>
      <w:r>
        <w:rPr>
          <w:rFonts w:ascii="Calibri" w:cs="Calibri" w:eastAsia="Calibri" w:hAnsi="Calibri"/>
          <w:i/>
          <w:iCs/>
          <w:color w:val="6E7480"/>
          <w:sz w:val="21"/>
          <w:szCs w:val="21"/>
        </w:rPr>
        <w:t xml:space="preserve">Two things must be understood before using this document. First, from </w:t>
      </w:r>
      <w:r>
        <w:rPr>
          <w:rFonts w:ascii="Calibri" w:cs="Calibri" w:eastAsia="Calibri" w:hAnsi="Calibri"/>
          <w:b/>
          <w:bCs/>
          <w:i/>
          <w:iCs/>
          <w:color w:val="6E7480"/>
          <w:sz w:val="21"/>
          <w:szCs w:val="21"/>
        </w:rPr>
        <w:t xml:space="preserve">9 June 2025</w:t>
      </w:r>
      <w:r>
        <w:rPr>
          <w:rFonts w:ascii="Calibri" w:cs="Calibri" w:eastAsia="Calibri" w:hAnsi="Calibri"/>
          <w:i/>
          <w:iCs/>
          <w:color w:val="6E7480"/>
          <w:sz w:val="21"/>
          <w:szCs w:val="21"/>
        </w:rPr>
        <w:t xml:space="preserve">, nominee director appointments made </w:t>
      </w:r>
      <w:r>
        <w:rPr>
          <w:rFonts w:ascii="Calibri" w:cs="Calibri" w:eastAsia="Calibri" w:hAnsi="Calibri"/>
          <w:b/>
          <w:bCs/>
          <w:i/>
          <w:iCs/>
          <w:color w:val="6E7480"/>
          <w:sz w:val="21"/>
          <w:szCs w:val="21"/>
        </w:rPr>
        <w:t xml:space="preserve">by way of business</w:t>
      </w:r>
      <w:r>
        <w:rPr>
          <w:rFonts w:ascii="Calibri" w:cs="Calibri" w:eastAsia="Calibri" w:hAnsi="Calibri"/>
          <w:i/>
          <w:iCs/>
          <w:color w:val="6E7480"/>
          <w:sz w:val="21"/>
          <w:szCs w:val="21"/>
        </w:rPr>
        <w:t xml:space="preserve"> must be arranged through a corporate service provider registered with ACRA — arranging one outside a registered provider is an offence. Second, a nominee director owes the </w:t>
      </w:r>
      <w:r>
        <w:rPr>
          <w:rFonts w:ascii="Calibri" w:cs="Calibri" w:eastAsia="Calibri" w:hAnsi="Calibri"/>
          <w:b/>
          <w:bCs/>
          <w:i/>
          <w:iCs/>
          <w:color w:val="6E7480"/>
          <w:sz w:val="21"/>
          <w:szCs w:val="21"/>
        </w:rPr>
        <w:t xml:space="preserve">same statutory duties as any other director</w:t>
      </w:r>
      <w:r>
        <w:rPr>
          <w:rFonts w:ascii="Calibri" w:cs="Calibri" w:eastAsia="Calibri" w:hAnsi="Calibri"/>
          <w:i/>
          <w:iCs/>
          <w:color w:val="6E7480"/>
          <w:sz w:val="21"/>
          <w:szCs w:val="21"/>
        </w:rPr>
        <w:t xml:space="preserve"> and cannot contract out of them.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Nominee director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[NRIC / FIN]</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Nominator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the person on whose instructions the nominee is accustomed to act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Arranged through</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[CSP NAME]</w:t>
            </w:r>
            <w:r>
              <w:rPr>
                <w:rFonts w:ascii="Calibri" w:cs="Calibri" w:eastAsia="Calibri" w:hAnsi="Calibri"/>
                <w:sz w:val="19"/>
                <w:szCs w:val="19"/>
              </w:rPr>
              <w:t xml:space="preserve">, ACRA-registered corporate service provider, registration </w:t>
            </w: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Appointment effective from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Fee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r>
              <w:rPr>
                <w:rFonts w:ascii="Calibri" w:cs="Calibri" w:eastAsia="Calibri" w:hAnsi="Calibri"/>
                <w:sz w:val="19"/>
                <w:szCs w:val="19"/>
              </w:rPr>
              <w:t xml:space="preserve"> per </w:t>
            </w:r>
            <w:r>
              <w:rPr>
                <w:rFonts w:ascii="Calibri" w:cs="Calibri" w:eastAsia="Calibri" w:hAnsi="Calibri"/>
                <w:b/>
                <w:bCs/>
                <w:sz w:val="19"/>
                <w:szCs w:val="19"/>
              </w:rPr>
              <w:t xml:space="preserve">[annum]</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Security deposit held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ROND entry made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register of nominee directors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Central register filing</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period to resign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r>
    </w:tbl>
    <w:p>
      <w:pPr>
        <w:spacing w:after="180"/>
      </w:pPr>
    </w:p>
    <w:p>
      <w:pPr>
        <w:keepNext/>
        <w:spacing w:after="120" w:before="280"/>
        <w:outlineLvl w:val="0"/>
      </w:pPr>
      <w:r>
        <w:rPr>
          <w:rFonts w:ascii="Calibri" w:cs="Calibri" w:eastAsia="Calibri" w:hAnsi="Calibri"/>
          <w:b/>
          <w:bCs/>
          <w:color w:val="14161B"/>
          <w:sz w:val="22"/>
          <w:szCs w:val="22"/>
        </w:rPr>
        <w:t xml:space="preserve">1. WHY THE ARRANGEMENT EXISTS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A Singapore company must have </w:t>
      </w:r>
      <w:r>
        <w:rPr>
          <w:rFonts w:ascii="Calibri" w:cs="Calibri" w:eastAsia="Calibri" w:hAnsi="Calibri"/>
          <w:b/>
          <w:bCs/>
          <w:sz w:val="21"/>
          <w:szCs w:val="21"/>
        </w:rPr>
        <w:t xml:space="preserve">at least one director ordinarily resident in Singapore</w:t>
      </w:r>
      <w:r>
        <w:rPr>
          <w:rFonts w:ascii="Calibri" w:cs="Calibri" w:eastAsia="Calibri" w:hAnsi="Calibri"/>
          <w:sz w:val="21"/>
          <w:szCs w:val="21"/>
        </w:rPr>
        <w:t xml:space="preserve">, continuously. Where the beneficial owners are all overseas, a resident director must be appointed to satisfy that requirement.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This agreement records the terms on which </w:t>
      </w:r>
      <w:r>
        <w:rPr>
          <w:rFonts w:ascii="Calibri" w:cs="Calibri" w:eastAsia="Calibri" w:hAnsi="Calibri"/>
          <w:b/>
          <w:bCs/>
          <w:sz w:val="21"/>
          <w:szCs w:val="21"/>
        </w:rPr>
        <w:t xml:space="preserve">[NAME]</w:t>
      </w:r>
      <w:r>
        <w:rPr>
          <w:rFonts w:ascii="Calibri" w:cs="Calibri" w:eastAsia="Calibri" w:hAnsi="Calibri"/>
          <w:sz w:val="21"/>
          <w:szCs w:val="21"/>
        </w:rPr>
        <w:t xml:space="preserve"> (the "</w:t>
      </w:r>
      <w:r>
        <w:rPr>
          <w:rFonts w:ascii="Calibri" w:cs="Calibri" w:eastAsia="Calibri" w:hAnsi="Calibri"/>
          <w:b/>
          <w:bCs/>
          <w:sz w:val="21"/>
          <w:szCs w:val="21"/>
        </w:rPr>
        <w:t xml:space="preserve">Nominee</w:t>
      </w:r>
      <w:r>
        <w:rPr>
          <w:rFonts w:ascii="Calibri" w:cs="Calibri" w:eastAsia="Calibri" w:hAnsi="Calibri"/>
          <w:sz w:val="21"/>
          <w:szCs w:val="21"/>
        </w:rPr>
        <w:t xml:space="preserve">") acts, and what the Nominator and the Company undertake in return.</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i/>
          <w:iCs/>
          <w:sz w:val="21"/>
          <w:szCs w:val="21"/>
        </w:rPr>
        <w:t xml:space="preserve">The requirement is a legitimate one and the arrangement is lawful. What is not lawful is treating the nominee as a name on a form who bears no responsibility — the law does not work that way and the nominee will discover it first.</w:t>
      </w:r>
    </w:p>
    <w:p>
      <w:pPr>
        <w:keepNext/>
        <w:spacing w:after="120" w:before="280"/>
        <w:outlineLvl w:val="0"/>
      </w:pPr>
      <w:r>
        <w:rPr>
          <w:rFonts w:ascii="Calibri" w:cs="Calibri" w:eastAsia="Calibri" w:hAnsi="Calibri"/>
          <w:b/>
          <w:bCs/>
          <w:color w:val="14161B"/>
          <w:sz w:val="22"/>
          <w:szCs w:val="22"/>
        </w:rPr>
        <w:t xml:space="preserve">2. THE NOMINEE’S POSITION — DUTIES THAT CANNOT BE EXCLUDED</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Nominee is a </w:t>
      </w:r>
      <w:r>
        <w:rPr>
          <w:rFonts w:ascii="Calibri" w:cs="Calibri" w:eastAsia="Calibri" w:hAnsi="Calibri"/>
          <w:b/>
          <w:bCs/>
          <w:sz w:val="21"/>
          <w:szCs w:val="21"/>
        </w:rPr>
        <w:t xml:space="preserve">director in law</w:t>
      </w:r>
      <w:r>
        <w:rPr>
          <w:rFonts w:ascii="Calibri" w:cs="Calibri" w:eastAsia="Calibri" w:hAnsi="Calibri"/>
          <w:sz w:val="21"/>
          <w:szCs w:val="21"/>
        </w:rPr>
        <w:t xml:space="preserve"> and owes the full range of statutory and fiduciary duties, including to:</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act honestly and use reasonable diligence in the discharge of the duties of office;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act in the </w:t>
      </w:r>
      <w:r>
        <w:rPr>
          <w:rFonts w:ascii="Calibri" w:cs="Calibri" w:eastAsia="Calibri" w:hAnsi="Calibri"/>
          <w:b/>
          <w:bCs/>
          <w:sz w:val="21"/>
          <w:szCs w:val="21"/>
        </w:rPr>
        <w:t xml:space="preserve">best interests of the Company</w:t>
      </w:r>
      <w:r>
        <w:rPr>
          <w:rFonts w:ascii="Calibri" w:cs="Calibri" w:eastAsia="Calibri" w:hAnsi="Calibri"/>
          <w:sz w:val="21"/>
          <w:szCs w:val="21"/>
        </w:rPr>
        <w:t xml:space="preserve">, not the Nominator, where the two diverge;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declare the nature and extent of any interest in a transaction with the Company;</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not misuse information or position for personal gain;</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ensure the Company complies with its statutory obligations, including filings, registers, accounts and the annual return; and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not permit the Company to trade where there are no reasonable grounds to believe it can pay its debts.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No provision of this agreement excludes or limits those duties.</w:t>
      </w:r>
      <w:r>
        <w:rPr>
          <w:rFonts w:ascii="Calibri" w:cs="Calibri" w:eastAsia="Calibri" w:hAnsi="Calibri"/>
          <w:sz w:val="21"/>
          <w:szCs w:val="21"/>
        </w:rPr>
        <w:t xml:space="preserve"> An indemnity from the Nominator does not remove the Nominee’s personal exposure to prosecution, disqualification or penalty.</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Nominee shall </w:t>
      </w:r>
      <w:r>
        <w:rPr>
          <w:rFonts w:ascii="Calibri" w:cs="Calibri" w:eastAsia="Calibri" w:hAnsi="Calibri"/>
          <w:b/>
          <w:bCs/>
          <w:sz w:val="21"/>
          <w:szCs w:val="21"/>
        </w:rPr>
        <w:t xml:space="preserve">not act on an instruction</w:t>
      </w:r>
      <w:r>
        <w:rPr>
          <w:rFonts w:ascii="Calibri" w:cs="Calibri" w:eastAsia="Calibri" w:hAnsi="Calibri"/>
          <w:sz w:val="21"/>
          <w:szCs w:val="21"/>
        </w:rPr>
        <w:t xml:space="preserve"> that would place the Company or the Nominee in breach of any law, and shall be entitled to refuse without breaching this agreement.</w:t>
      </w:r>
    </w:p>
    <w:p>
      <w:pPr>
        <w:keepNext/>
        <w:spacing w:after="120" w:before="280"/>
        <w:outlineLvl w:val="0"/>
      </w:pPr>
      <w:r>
        <w:rPr>
          <w:rFonts w:ascii="Calibri" w:cs="Calibri" w:eastAsia="Calibri" w:hAnsi="Calibri"/>
          <w:b/>
          <w:bCs/>
          <w:color w:val="14161B"/>
          <w:sz w:val="22"/>
          <w:szCs w:val="22"/>
        </w:rPr>
        <w:t xml:space="preserve">3. NOMINATOR AND COMPANY UNDERTAKINGS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Nominator and the Company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provide the Nominee with all information reasonably required to discharge the duties of office, promptly and without being chased;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provide management accounts </w:t>
      </w:r>
      <w:r>
        <w:rPr>
          <w:rFonts w:ascii="Calibri" w:cs="Calibri" w:eastAsia="Calibri" w:hAnsi="Calibri"/>
          <w:b/>
          <w:bCs/>
          <w:sz w:val="21"/>
          <w:szCs w:val="21"/>
        </w:rPr>
        <w:t xml:space="preserve">[monthly / quarterly]</w:t>
      </w:r>
      <w:r>
        <w:rPr>
          <w:rFonts w:ascii="Calibri" w:cs="Calibri" w:eastAsia="Calibri" w:hAnsi="Calibri"/>
          <w:sz w:val="21"/>
          <w:szCs w:val="21"/>
        </w:rPr>
        <w:t xml:space="preserve"> and the annual financial statements;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notify the Nominee </w:t>
      </w:r>
      <w:r>
        <w:rPr>
          <w:rFonts w:ascii="Calibri" w:cs="Calibri" w:eastAsia="Calibri" w:hAnsi="Calibri"/>
          <w:b/>
          <w:bCs/>
          <w:sz w:val="21"/>
          <w:szCs w:val="21"/>
        </w:rPr>
        <w:t xml:space="preserve">in advance</w:t>
      </w:r>
      <w:r>
        <w:rPr>
          <w:rFonts w:ascii="Calibri" w:cs="Calibri" w:eastAsia="Calibri" w:hAnsi="Calibri"/>
          <w:sz w:val="21"/>
          <w:szCs w:val="21"/>
        </w:rPr>
        <w:t xml:space="preserve"> of any transaction outside the ordinary course, any borrowing or security, any change of business, and any regulatory contact or investigation;</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ensure the Company keeps proper accounting records and makes all required filings on time;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not hold the Nominee out as having authority beyond that agreed;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not use the Nominee’s name or signature without their knowledge and consent;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notify the Nominee immediately of anything indicating the Company may be unable to pay its debts.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Nominator warrants that the Company’s business is lawful, that the source of its funds is legitimate, and that the beneficial ownership information provided is true and complete.</w:t>
      </w:r>
    </w:p>
    <w:p>
      <w:pPr>
        <w:keepNext/>
        <w:spacing w:after="120" w:before="280"/>
        <w:outlineLvl w:val="0"/>
      </w:pPr>
      <w:r>
        <w:rPr>
          <w:rFonts w:ascii="Calibri" w:cs="Calibri" w:eastAsia="Calibri" w:hAnsi="Calibri"/>
          <w:b/>
          <w:bCs/>
          <w:color w:val="14161B"/>
          <w:sz w:val="22"/>
          <w:szCs w:val="22"/>
        </w:rPr>
        <w:t xml:space="preserve">4. AUTHORITY AND LIMITS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Matter</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Nominee’s role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Statutory filings and registers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Ensures they are made; may sign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Board resolutions in the ordinary course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May sign, having been given the information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 mandate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[Signatory / Not a signatory — specify]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Payments and transfers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 authority / Within limits — specify]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Contracts above S$ </w:t>
            </w:r>
            <w:r>
              <w:rPr>
                <w:rFonts w:ascii="Calibri" w:cs="Calibri" w:eastAsia="Calibri" w:hAnsi="Calibri"/>
                <w:b/>
                <w:bCs/>
                <w:sz w:val="18"/>
                <w:szCs w:val="18"/>
              </w:rPr>
              <w:t xml:space="preserve">[AMOUNT]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[Requires the Nominator’s written instruction and the Nominee’s satisfaction that it is proper]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Borrowing, security or guarantees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Nominee may decline</w:t>
            </w:r>
            <w:r>
              <w:rPr>
                <w:rFonts w:ascii="Calibri" w:cs="Calibri" w:eastAsia="Calibri" w:hAnsi="Calibri"/>
                <w:sz w:val="18"/>
                <w:szCs w:val="18"/>
              </w:rPr>
              <w:t xml:space="preserve"> — personal exposure attaches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Dividends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Nominee shall not approve</w:t>
            </w:r>
            <w:r>
              <w:rPr>
                <w:rFonts w:ascii="Calibri" w:cs="Calibri" w:eastAsia="Calibri" w:hAnsi="Calibri"/>
                <w:sz w:val="18"/>
                <w:szCs w:val="18"/>
              </w:rPr>
              <w:t xml:space="preserve"> without evidence that profits are available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Anything the Nominee considers unlawful or improper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Nominee shall refuse and may resign</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FEES, INDEMNITY AND SECURITY</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Company shall pay the Nominee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per </w:t>
      </w:r>
      <w:r>
        <w:rPr>
          <w:rFonts w:ascii="Calibri" w:cs="Calibri" w:eastAsia="Calibri" w:hAnsi="Calibri"/>
          <w:b/>
          <w:bCs/>
          <w:sz w:val="21"/>
          <w:szCs w:val="21"/>
        </w:rPr>
        <w:t xml:space="preserve">[annum]</w:t>
      </w:r>
      <w:r>
        <w:rPr>
          <w:rFonts w:ascii="Calibri" w:cs="Calibri" w:eastAsia="Calibri" w:hAnsi="Calibri"/>
          <w:sz w:val="21"/>
          <w:szCs w:val="21"/>
        </w:rPr>
        <w:t xml:space="preserve">, in advance.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Nominator and the Company shall </w:t>
      </w:r>
      <w:r>
        <w:rPr>
          <w:rFonts w:ascii="Calibri" w:cs="Calibri" w:eastAsia="Calibri" w:hAnsi="Calibri"/>
          <w:b/>
          <w:bCs/>
          <w:sz w:val="21"/>
          <w:szCs w:val="21"/>
        </w:rPr>
        <w:t xml:space="preserve">indemnify the Nominee</w:t>
      </w:r>
      <w:r>
        <w:rPr>
          <w:rFonts w:ascii="Calibri" w:cs="Calibri" w:eastAsia="Calibri" w:hAnsi="Calibri"/>
          <w:sz w:val="21"/>
          <w:szCs w:val="21"/>
        </w:rPr>
        <w:t xml:space="preserve"> against all liabilities, costs and expenses properly incurred in acting as a director, save to the extent arising from the Nominee’s own fraud, dishonesty or wilful default.</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indemnity is supported by a security deposit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held by </w:t>
      </w:r>
      <w:r>
        <w:rPr>
          <w:rFonts w:ascii="Calibri" w:cs="Calibri" w:eastAsia="Calibri" w:hAnsi="Calibri"/>
          <w:b/>
          <w:bCs/>
          <w:sz w:val="21"/>
          <w:szCs w:val="21"/>
        </w:rPr>
        <w:t xml:space="preserve">[CSP NAME]</w:t>
      </w:r>
      <w:r>
        <w:rPr>
          <w:rFonts w:ascii="Calibri" w:cs="Calibri" w:eastAsia="Calibri" w:hAnsi="Calibri"/>
          <w:sz w:val="21"/>
          <w:szCs w:val="21"/>
        </w:rPr>
        <w:t xml:space="preserve">, </w:t>
      </w:r>
      <w:r>
        <w:rPr>
          <w:rFonts w:ascii="Calibri" w:cs="Calibri" w:eastAsia="Calibri" w:hAnsi="Calibri"/>
          <w:i/>
          <w:iCs/>
          <w:sz w:val="21"/>
          <w:szCs w:val="21"/>
        </w:rPr>
        <w:t xml:space="preserve">and, where agreed, by a personal guarantee from a named individual</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Company shall maintain </w:t>
      </w:r>
      <w:r>
        <w:rPr>
          <w:rFonts w:ascii="Calibri" w:cs="Calibri" w:eastAsia="Calibri" w:hAnsi="Calibri"/>
          <w:b/>
          <w:bCs/>
          <w:sz w:val="21"/>
          <w:szCs w:val="21"/>
        </w:rPr>
        <w:t xml:space="preserve">directors’ and officers’ liability insurance</w:t>
      </w:r>
      <w:r>
        <w:rPr>
          <w:rFonts w:ascii="Calibri" w:cs="Calibri" w:eastAsia="Calibri" w:hAnsi="Calibri"/>
          <w:sz w:val="21"/>
          <w:szCs w:val="21"/>
        </w:rPr>
        <w:t xml:space="preserve"> covering the Nominee, with run-off cover for </w:t>
      </w:r>
      <w:r>
        <w:rPr>
          <w:rFonts w:ascii="Calibri" w:cs="Calibri" w:eastAsia="Calibri" w:hAnsi="Calibri"/>
          <w:b/>
          <w:bCs/>
          <w:sz w:val="21"/>
          <w:szCs w:val="21"/>
        </w:rPr>
        <w:t xml:space="preserve">[NUMBER]</w:t>
      </w:r>
      <w:r>
        <w:rPr>
          <w:rFonts w:ascii="Calibri" w:cs="Calibri" w:eastAsia="Calibri" w:hAnsi="Calibri"/>
          <w:sz w:val="21"/>
          <w:szCs w:val="21"/>
        </w:rPr>
        <w:t xml:space="preserve"> years after cessation, and shall provide evidence on request.</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i/>
          <w:iCs/>
          <w:sz w:val="21"/>
          <w:szCs w:val="21"/>
        </w:rPr>
        <w:t xml:space="preserve">An indemnity protects against civil liability from a solvent indemnifier. It does not protect against prosecution, disqualification or a statutory penalty, and it is worth nothing if the Nominator disappears. The security deposit and insurance exist because of that.</w:t>
      </w:r>
    </w:p>
    <w:p>
      <w:pPr>
        <w:keepNext/>
        <w:spacing w:after="120" w:before="280"/>
        <w:outlineLvl w:val="0"/>
      </w:pPr>
      <w:r>
        <w:rPr>
          <w:rFonts w:ascii="Calibri" w:cs="Calibri" w:eastAsia="Calibri" w:hAnsi="Calibri"/>
          <w:b/>
          <w:bCs/>
          <w:color w:val="14161B"/>
          <w:sz w:val="22"/>
          <w:szCs w:val="22"/>
        </w:rPr>
        <w:t xml:space="preserve">6. RESIGNATION AND TERMINATION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Nominee may resign on </w:t>
      </w:r>
      <w:r>
        <w:rPr>
          <w:rFonts w:ascii="Calibri" w:cs="Calibri" w:eastAsia="Calibri" w:hAnsi="Calibri"/>
          <w:b/>
          <w:bCs/>
          <w:sz w:val="21"/>
          <w:szCs w:val="21"/>
        </w:rPr>
        <w:t xml:space="preserve">[PERIOD]</w:t>
      </w:r>
      <w:r>
        <w:rPr>
          <w:rFonts w:ascii="Calibri" w:cs="Calibri" w:eastAsia="Calibri" w:hAnsi="Calibri"/>
          <w:sz w:val="21"/>
          <w:szCs w:val="21"/>
        </w:rPr>
        <w:t xml:space="preserve"> notice, and </w:t>
      </w:r>
      <w:r>
        <w:rPr>
          <w:rFonts w:ascii="Calibri" w:cs="Calibri" w:eastAsia="Calibri" w:hAnsi="Calibri"/>
          <w:b/>
          <w:bCs/>
          <w:sz w:val="21"/>
          <w:szCs w:val="21"/>
        </w:rPr>
        <w:t xml:space="preserve">immediately</w:t>
      </w:r>
      <w:r>
        <w:rPr>
          <w:rFonts w:ascii="Calibri" w:cs="Calibri" w:eastAsia="Calibri" w:hAnsi="Calibri"/>
          <w:sz w:val="21"/>
          <w:szCs w:val="21"/>
        </w:rPr>
        <w:t xml:space="preserve"> where: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information reasonably requested is not provided;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Nominee is asked to act unlawfully or improperly;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Nominee has reasonable grounds to believe the Company cannot pay its debts;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fees or the security deposit are unpaid; or</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the Nominator is in material breach of this agreement.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The Nominator shall procure the appointment of a replacement resident director before the resignation takes effect.</w:t>
      </w:r>
      <w:r>
        <w:rPr>
          <w:rFonts w:ascii="Calibri" w:cs="Calibri" w:eastAsia="Calibri" w:hAnsi="Calibri"/>
          <w:sz w:val="21"/>
          <w:szCs w:val="21"/>
        </w:rPr>
        <w:t xml:space="preserve"> The Nominee is not obliged to remain in office beyond the notice period, but the Company will be in breach if no resident director remains.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i/>
          <w:iCs/>
          <w:sz w:val="21"/>
          <w:szCs w:val="21"/>
        </w:rPr>
        <w:t xml:space="preserve">A sole director cannot resign into a vacancy. Where the Nominee is the only director, resignation is not effective until a replacement is appointed — which is precisely why the Nominee should insist on there being a second director from the outset.</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On cessation, the ROND and central register shall be updated, the Registrar notified within the prescribed period, and the Nominee removed from any bank mandate and authority.</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The indemnity and insurance obligations survive termination in respect of the period in office.</w:t>
      </w:r>
    </w:p>
    <w:p>
      <w:pPr>
        <w:keepNext/>
        <w:spacing w:after="120" w:before="280"/>
        <w:outlineLvl w:val="0"/>
      </w:pPr>
      <w:r>
        <w:rPr>
          <w:rFonts w:ascii="Calibri" w:cs="Calibri" w:eastAsia="Calibri" w:hAnsi="Calibri"/>
          <w:b/>
          <w:bCs/>
          <w:color w:val="14161B"/>
          <w:sz w:val="22"/>
          <w:szCs w:val="22"/>
        </w:rPr>
        <w:t xml:space="preserve">7. DISCLOSURE OBLIGATIONS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Nominee shall inform the Company that they are a nominee and provide the Nominator’s particulars, and shall notify any change.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Company shall record the Nominee and the Nominator in the </w:t>
      </w:r>
      <w:r>
        <w:rPr>
          <w:rFonts w:ascii="Calibri" w:cs="Calibri" w:eastAsia="Calibri" w:hAnsi="Calibri"/>
          <w:b/>
          <w:bCs/>
          <w:sz w:val="21"/>
          <w:szCs w:val="21"/>
        </w:rPr>
        <w:t xml:space="preserve">register of nominee directors</w:t>
      </w:r>
      <w:r>
        <w:rPr>
          <w:rFonts w:ascii="Calibri" w:cs="Calibri" w:eastAsia="Calibri" w:hAnsi="Calibri"/>
          <w:sz w:val="21"/>
          <w:szCs w:val="21"/>
        </w:rPr>
        <w:t xml:space="preserve">, file the information with the central register, and keep both current.</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Company shall separately assess whether the Nominator is a </w:t>
      </w:r>
      <w:r>
        <w:rPr>
          <w:rFonts w:ascii="Calibri" w:cs="Calibri" w:eastAsia="Calibri" w:hAnsi="Calibri"/>
          <w:b/>
          <w:bCs/>
          <w:sz w:val="21"/>
          <w:szCs w:val="21"/>
        </w:rPr>
        <w:t xml:space="preserve">registrable controller</w:t>
      </w:r>
      <w:r>
        <w:rPr>
          <w:rFonts w:ascii="Calibri" w:cs="Calibri" w:eastAsia="Calibri" w:hAnsi="Calibri"/>
          <w:sz w:val="21"/>
          <w:szCs w:val="21"/>
        </w:rPr>
        <w:t xml:space="preserve"> and, if so, record and file accordingly. </w:t>
      </w:r>
      <w:r>
        <w:rPr>
          <w:rFonts w:ascii="Calibri" w:cs="Calibri" w:eastAsia="Calibri" w:hAnsi="Calibri"/>
          <w:i/>
          <w:iCs/>
          <w:sz w:val="21"/>
          <w:szCs w:val="21"/>
        </w:rPr>
        <w:t xml:space="preserve">These are distinct registers with distinct obligations — an entry in one does not satisfy the other.</w:t>
      </w:r>
    </w:p>
    <w:p>
      <w:pPr>
        <w:keepNext/>
        <w:spacing w:after="120" w:before="280"/>
        <w:outlineLvl w:val="0"/>
      </w:pPr>
      <w:r>
        <w:rPr>
          <w:rFonts w:ascii="Calibri" w:cs="Calibri" w:eastAsia="Calibri" w:hAnsi="Calibri"/>
          <w:b/>
          <w:bCs/>
          <w:color w:val="14161B"/>
          <w:sz w:val="22"/>
          <w:szCs w:val="22"/>
        </w:rPr>
        <w:t xml:space="preserve">8. GENERAL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This agreement is personal to the Nominee and may not be assigned.</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Nothing in this agreement creates an employment relationship.</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This agreement is governed by the laws of Singapore.</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Nominee</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Nominator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1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[CSP NAME]</w:t>
            </w:r>
            <w:r>
              <w:rPr>
                <w:rFonts w:ascii="Calibri" w:cs="Calibri" w:eastAsia="Calibri" w:hAnsi="Calibri"/>
                <w:sz w:val="21"/>
                <w:szCs w:val="21"/>
              </w:rPr>
              <w:t xml:space="preserve"> — registered corporate service provider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Risk and Compliance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Appointment arranged through an ACRA-registered corporate service provider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Provider has completed fit-and-proper assessment of the nominee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Provider has completed customer due diligence on the beneficial owners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Source of funds and nature of business understood and documented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Nominee has met or verified the identity of the beneficial owners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Nominee has read the constitution and understands the business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second director is in office, so the nominee is not the sole director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Information flow agreed — what, how often, from whom</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 mandate position settled and documented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Indemnity, security deposit and insurance in place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nominee directors updated and filed centrally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Registrable controller assessment completed separately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Filings and accounts monitored by the nominee, not assumed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Exit route agreed — how a replacement will be found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review of the arrangement diarised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Registered corporate service provider, since 9 June 2025</w:t>
      </w:r>
    </w:p>
    <w:p>
      <w:pPr>
        <w:spacing w:after="60" w:line="264"/>
        <w:jc w:val="both"/>
      </w:pPr>
      <w:r>
        <w:rPr>
          <w:rFonts w:ascii="Calibri" w:cs="Calibri" w:eastAsia="Calibri" w:hAnsi="Calibri"/>
          <w:sz w:val="19"/>
          <w:szCs w:val="19"/>
        </w:rPr>
        <w:t xml:space="preserve">Nominee director appointments made by way of business must be arranged through a corporate service provider registered with the authority, and arranging one outside a registered provider is an offence carrying a substantial fine. This directly affects the very common arrangement where a foreign-owned company obtains a resident director through a contact or an unregulated intermediary. Check how any existing appointment was set up, not just new ones.</w:t>
      </w:r>
    </w:p>
    <w:p>
      <w:pPr>
        <w:keepNext/>
        <w:spacing w:after="40" w:before="140"/>
      </w:pPr>
      <w:r>
        <w:rPr>
          <w:rFonts w:ascii="Calibri" w:cs="Calibri" w:eastAsia="Calibri" w:hAnsi="Calibri"/>
          <w:b/>
          <w:bCs/>
          <w:color w:val="14161B"/>
          <w:sz w:val="20"/>
          <w:szCs w:val="20"/>
        </w:rPr>
        <w:t xml:space="preserve">The provider must assess fit and proper</w:t>
      </w:r>
    </w:p>
    <w:p>
      <w:pPr>
        <w:spacing w:after="60" w:line="264"/>
        <w:jc w:val="both"/>
      </w:pPr>
      <w:r>
        <w:rPr>
          <w:rFonts w:ascii="Calibri" w:cs="Calibri" w:eastAsia="Calibri" w:hAnsi="Calibri"/>
          <w:sz w:val="19"/>
          <w:szCs w:val="19"/>
        </w:rPr>
        <w:t xml:space="preserve">A registered provider arranging a nominee appointment must satisfy itself the person is fit and proper for the role and must keep prescribed records. That is a substantive check, not a formality, and a provider willing to skip it is not one to use.</w:t>
      </w:r>
    </w:p>
    <w:p>
      <w:pPr>
        <w:keepNext/>
        <w:spacing w:after="40" w:before="140"/>
      </w:pPr>
      <w:r>
        <w:rPr>
          <w:rFonts w:ascii="Calibri" w:cs="Calibri" w:eastAsia="Calibri" w:hAnsi="Calibri"/>
          <w:b/>
          <w:bCs/>
          <w:color w:val="14161B"/>
          <w:sz w:val="20"/>
          <w:szCs w:val="20"/>
        </w:rPr>
        <w:t xml:space="preserve">A nominee director is a director</w:t>
      </w:r>
    </w:p>
    <w:p>
      <w:pPr>
        <w:spacing w:after="60" w:line="264"/>
        <w:jc w:val="both"/>
      </w:pPr>
      <w:r>
        <w:rPr>
          <w:rFonts w:ascii="Calibri" w:cs="Calibri" w:eastAsia="Calibri" w:hAnsi="Calibri"/>
          <w:sz w:val="19"/>
          <w:szCs w:val="19"/>
        </w:rPr>
        <w:t xml:space="preserve">The full range of statutory and fiduciary duties applies. Acting on the nominator’s instructions does not reduce them, and where the nominator’s interest and the company’s diverge, the duty runs to the company. Nominees who understand this behave differently — and behave correctly.</w:t>
      </w:r>
    </w:p>
    <w:p>
      <w:pPr>
        <w:keepNext/>
        <w:spacing w:after="40" w:before="140"/>
      </w:pPr>
      <w:r>
        <w:rPr>
          <w:rFonts w:ascii="Calibri" w:cs="Calibri" w:eastAsia="Calibri" w:hAnsi="Calibri"/>
          <w:b/>
          <w:bCs/>
          <w:color w:val="14161B"/>
          <w:sz w:val="20"/>
          <w:szCs w:val="20"/>
        </w:rPr>
        <w:t xml:space="preserve">You cannot contract out of the duties</w:t>
      </w:r>
    </w:p>
    <w:p>
      <w:pPr>
        <w:spacing w:after="60" w:line="264"/>
        <w:jc w:val="both"/>
      </w:pPr>
      <w:r>
        <w:rPr>
          <w:rFonts w:ascii="Calibri" w:cs="Calibri" w:eastAsia="Calibri" w:hAnsi="Calibri"/>
          <w:sz w:val="19"/>
          <w:szCs w:val="19"/>
        </w:rPr>
        <w:t xml:space="preserve">No indemnity, side letter or instruction removes personal exposure to prosecution, disqualification or penalty. Clause 2.2 states it because agreements circulating in this market frequently imply otherwise, and the nominee is the person who will find out.</w:t>
      </w:r>
    </w:p>
    <w:p>
      <w:pPr>
        <w:keepNext/>
        <w:spacing w:after="40" w:before="140"/>
      </w:pPr>
      <w:r>
        <w:rPr>
          <w:rFonts w:ascii="Calibri" w:cs="Calibri" w:eastAsia="Calibri" w:hAnsi="Calibri"/>
          <w:b/>
          <w:bCs/>
          <w:color w:val="14161B"/>
          <w:sz w:val="20"/>
          <w:szCs w:val="20"/>
        </w:rPr>
        <w:t xml:space="preserve">The indemnity is only as good as the indemnifier</w:t>
      </w:r>
    </w:p>
    <w:p>
      <w:pPr>
        <w:spacing w:after="60" w:line="264"/>
        <w:jc w:val="both"/>
      </w:pPr>
      <w:r>
        <w:rPr>
          <w:rFonts w:ascii="Calibri" w:cs="Calibri" w:eastAsia="Calibri" w:hAnsi="Calibri"/>
          <w:sz w:val="19"/>
          <w:szCs w:val="19"/>
        </w:rPr>
        <w:t xml:space="preserve">A contractual indemnity from an overseas nominator who becomes uncontactable is worth nothing. That is why Clause 5.3 requires a security deposit and Clause 5.4 requires insurance with run-off cover. A nominee accepting an unsecured indemnity has accepted the risk personally.</w:t>
      </w:r>
    </w:p>
    <w:p>
      <w:pPr>
        <w:keepNext/>
        <w:spacing w:after="40" w:before="140"/>
      </w:pPr>
      <w:r>
        <w:rPr>
          <w:rFonts w:ascii="Calibri" w:cs="Calibri" w:eastAsia="Calibri" w:hAnsi="Calibri"/>
          <w:b/>
          <w:bCs/>
          <w:color w:val="14161B"/>
          <w:sz w:val="20"/>
          <w:szCs w:val="20"/>
        </w:rPr>
        <w:t xml:space="preserve">Do not be the sole director</w:t>
      </w:r>
    </w:p>
    <w:p>
      <w:pPr>
        <w:spacing w:after="60" w:line="264"/>
        <w:jc w:val="both"/>
      </w:pPr>
      <w:r>
        <w:rPr>
          <w:rFonts w:ascii="Calibri" w:cs="Calibri" w:eastAsia="Calibri" w:hAnsi="Calibri"/>
          <w:sz w:val="19"/>
          <w:szCs w:val="19"/>
        </w:rPr>
        <w:t xml:space="preserve">Where the nominee is the only director, they cannot resign into a vacancy — the office cannot be left empty. That converts a service arrangement into an obligation the nominee cannot exit unilaterally. Check 7 exists for this reason and it is the single most important protection for a nominee.</w:t>
      </w:r>
    </w:p>
    <w:p>
      <w:pPr>
        <w:keepNext/>
        <w:spacing w:after="40" w:before="140"/>
      </w:pPr>
      <w:r>
        <w:rPr>
          <w:rFonts w:ascii="Calibri" w:cs="Calibri" w:eastAsia="Calibri" w:hAnsi="Calibri"/>
          <w:b/>
          <w:bCs/>
          <w:color w:val="14161B"/>
          <w:sz w:val="20"/>
          <w:szCs w:val="20"/>
        </w:rPr>
        <w:t xml:space="preserve">Insist on information, and act if it stops</w:t>
      </w:r>
    </w:p>
    <w:p>
      <w:pPr>
        <w:spacing w:after="60" w:line="264"/>
        <w:jc w:val="both"/>
      </w:pPr>
      <w:r>
        <w:rPr>
          <w:rFonts w:ascii="Calibri" w:cs="Calibri" w:eastAsia="Calibri" w:hAnsi="Calibri"/>
          <w:sz w:val="19"/>
          <w:szCs w:val="19"/>
        </w:rPr>
        <w:t xml:space="preserve">A nominee who receives nothing cannot discharge the duty to ensure compliance, and "I was not told" is not a defence. Clause 3.1 sets the information obligations and Clause 6.1 makes their breach a ground for immediate resignation. A nominee who tolerates silence is accumulating exposure.</w:t>
      </w:r>
    </w:p>
    <w:p>
      <w:pPr>
        <w:keepNext/>
        <w:spacing w:after="40" w:before="140"/>
      </w:pPr>
      <w:r>
        <w:rPr>
          <w:rFonts w:ascii="Calibri" w:cs="Calibri" w:eastAsia="Calibri" w:hAnsi="Calibri"/>
          <w:b/>
          <w:bCs/>
          <w:color w:val="14161B"/>
          <w:sz w:val="20"/>
          <w:szCs w:val="20"/>
        </w:rPr>
        <w:t xml:space="preserve">Insolvent trading is the real risk</w:t>
      </w:r>
    </w:p>
    <w:p>
      <w:pPr>
        <w:spacing w:after="60" w:line="264"/>
        <w:jc w:val="both"/>
      </w:pPr>
      <w:r>
        <w:rPr>
          <w:rFonts w:ascii="Calibri" w:cs="Calibri" w:eastAsia="Calibri" w:hAnsi="Calibri"/>
          <w:sz w:val="19"/>
          <w:szCs w:val="19"/>
        </w:rPr>
        <w:t xml:space="preserve">A director who allows a company to incur debts when there are no reasonable grounds to believe it can pay them faces personal liability. A nominee with no visibility of the financial position is uniquely exposed to this, which is why management accounts are in the information obligations.</w:t>
      </w:r>
    </w:p>
    <w:p>
      <w:pPr>
        <w:keepNext/>
        <w:spacing w:after="40" w:before="140"/>
      </w:pPr>
      <w:r>
        <w:rPr>
          <w:rFonts w:ascii="Calibri" w:cs="Calibri" w:eastAsia="Calibri" w:hAnsi="Calibri"/>
          <w:b/>
          <w:bCs/>
          <w:color w:val="14161B"/>
          <w:sz w:val="20"/>
          <w:szCs w:val="20"/>
        </w:rPr>
        <w:t xml:space="preserve">Register entries are separate and both required</w:t>
      </w:r>
    </w:p>
    <w:p>
      <w:pPr>
        <w:spacing w:after="60" w:line="264"/>
        <w:jc w:val="both"/>
      </w:pPr>
      <w:r>
        <w:rPr>
          <w:rFonts w:ascii="Calibri" w:cs="Calibri" w:eastAsia="Calibri" w:hAnsi="Calibri"/>
          <w:sz w:val="19"/>
          <w:szCs w:val="19"/>
        </w:rPr>
        <w:t xml:space="preserve">The register of nominee directors records the nominee and the nominator. The register of registrable controllers records those with significant interest or control. The nominator will frequently appear in both, but an entry in one does not satisfy the other, and both carry central filing obligations.</w:t>
      </w:r>
    </w:p>
    <w:p>
      <w:pPr>
        <w:keepNext/>
        <w:spacing w:after="40" w:before="140"/>
      </w:pPr>
      <w:r>
        <w:rPr>
          <w:rFonts w:ascii="Calibri" w:cs="Calibri" w:eastAsia="Calibri" w:hAnsi="Calibri"/>
          <w:b/>
          <w:bCs/>
          <w:color w:val="14161B"/>
          <w:sz w:val="20"/>
          <w:szCs w:val="20"/>
        </w:rPr>
        <w:t xml:space="preserve">Know the beneficial owners</w:t>
      </w:r>
    </w:p>
    <w:p>
      <w:pPr>
        <w:spacing w:after="60" w:line="264"/>
        <w:jc w:val="both"/>
      </w:pPr>
      <w:r>
        <w:rPr>
          <w:rFonts w:ascii="Calibri" w:cs="Calibri" w:eastAsia="Calibri" w:hAnsi="Calibri"/>
          <w:sz w:val="19"/>
          <w:szCs w:val="19"/>
        </w:rPr>
        <w:t xml:space="preserve">A nominee who has never verified who actually owns and controls the company is exposed to being the visible face of something they know nothing about. Checks 3 to 5 are due diligence for the nominee’s own protection as much as anti-money-laundering compliance.</w:t>
      </w:r>
    </w:p>
    <w:p>
      <w:pPr>
        <w:keepNext/>
        <w:spacing w:after="40" w:before="140"/>
      </w:pPr>
      <w:r>
        <w:rPr>
          <w:rFonts w:ascii="Calibri" w:cs="Calibri" w:eastAsia="Calibri" w:hAnsi="Calibri"/>
          <w:b/>
          <w:bCs/>
          <w:color w:val="14161B"/>
          <w:sz w:val="20"/>
          <w:szCs w:val="20"/>
        </w:rPr>
        <w:t xml:space="preserve">Decide the bank mandate position explicitly</w:t>
      </w:r>
    </w:p>
    <w:p>
      <w:pPr>
        <w:spacing w:after="60" w:line="264"/>
        <w:jc w:val="both"/>
      </w:pPr>
      <w:r>
        <w:rPr>
          <w:rFonts w:ascii="Calibri" w:cs="Calibri" w:eastAsia="Calibri" w:hAnsi="Calibri"/>
          <w:sz w:val="19"/>
          <w:szCs w:val="19"/>
        </w:rPr>
        <w:t xml:space="preserve">A nominee who is a bank signatory has real authority and corresponding exposure; one who is not may be unable to act if the nominator becomes uncontactable. Neither is automatically right. Settle it in Section 4 rather than leaving it to the bank’s standard form.</w:t>
      </w:r>
    </w:p>
    <w:p>
      <w:pPr>
        <w:keepNext/>
        <w:spacing w:after="40" w:before="140"/>
      </w:pPr>
      <w:r>
        <w:rPr>
          <w:rFonts w:ascii="Calibri" w:cs="Calibri" w:eastAsia="Calibri" w:hAnsi="Calibri"/>
          <w:b/>
          <w:bCs/>
          <w:color w:val="14161B"/>
          <w:sz w:val="20"/>
          <w:szCs w:val="20"/>
        </w:rPr>
        <w:t xml:space="preserve">Refuse improper instructions and record the refusal</w:t>
      </w:r>
    </w:p>
    <w:p>
      <w:pPr>
        <w:spacing w:after="60" w:line="264"/>
        <w:jc w:val="both"/>
      </w:pPr>
      <w:r>
        <w:rPr>
          <w:rFonts w:ascii="Calibri" w:cs="Calibri" w:eastAsia="Calibri" w:hAnsi="Calibri"/>
          <w:sz w:val="19"/>
          <w:szCs w:val="19"/>
        </w:rPr>
        <w:t xml:space="preserve">Clause 2.3 gives the right to refuse without breaching the agreement. Where an instruction is declined, record it in writing at the time. That contemporaneous record is what distinguishes a nominee who acted properly from one who merely says so afterwards.</w:t>
      </w:r>
    </w:p>
    <w:p>
      <w:pPr>
        <w:keepNext/>
        <w:spacing w:after="40" w:before="140"/>
      </w:pPr>
      <w:r>
        <w:rPr>
          <w:rFonts w:ascii="Calibri" w:cs="Calibri" w:eastAsia="Calibri" w:hAnsi="Calibri"/>
          <w:b/>
          <w:bCs/>
          <w:color w:val="14161B"/>
          <w:sz w:val="20"/>
          <w:szCs w:val="20"/>
        </w:rPr>
        <w:t xml:space="preserve">Monitor the filings yourself</w:t>
      </w:r>
    </w:p>
    <w:p>
      <w:pPr>
        <w:spacing w:after="60" w:line="264"/>
        <w:jc w:val="both"/>
      </w:pPr>
      <w:r>
        <w:rPr>
          <w:rFonts w:ascii="Calibri" w:cs="Calibri" w:eastAsia="Calibri" w:hAnsi="Calibri"/>
          <w:sz w:val="19"/>
          <w:szCs w:val="19"/>
        </w:rPr>
        <w:t xml:space="preserve">The nominee bears responsibility for the company’s compliance. Assuming the nominator’s accountant is filing on time is not enough — check 13 requires monitoring. Missed annual returns and unfiled accounts land on the resident director.</w:t>
      </w:r>
    </w:p>
    <w:p>
      <w:pPr>
        <w:keepNext/>
        <w:spacing w:after="40" w:before="140"/>
      </w:pPr>
      <w:r>
        <w:rPr>
          <w:rFonts w:ascii="Calibri" w:cs="Calibri" w:eastAsia="Calibri" w:hAnsi="Calibri"/>
          <w:b/>
          <w:bCs/>
          <w:color w:val="14161B"/>
          <w:sz w:val="20"/>
          <w:szCs w:val="20"/>
        </w:rPr>
        <w:t xml:space="preserve">Review the arrangement annually</w:t>
      </w:r>
    </w:p>
    <w:p>
      <w:pPr>
        <w:spacing w:after="60" w:line="264"/>
        <w:jc w:val="both"/>
      </w:pPr>
      <w:r>
        <w:rPr>
          <w:rFonts w:ascii="Calibri" w:cs="Calibri" w:eastAsia="Calibri" w:hAnsi="Calibri"/>
          <w:sz w:val="19"/>
          <w:szCs w:val="19"/>
        </w:rPr>
        <w:t xml:space="preserve">Businesses change, owners change, and an arrangement that was appropriate at incorporation may not be three years later. An annual review is where a nominee decides whether they still want the role, which is a decision better taken deliberately than after a problem emerges.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Corporate service provider registration requirements, nominee director and controller register obligations, directors’ duties and penalties under the Companies Act 1967 all change, and this area was amended significantly in 2024 and 2025 — take legal advice before entering into a nominee arrangement, on either side.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2026-08-22T06:55:30.816Z</dcterms:created>
  <dcterms:modified xsi:type="dcterms:W3CDTF">2026-08-22T06:55:30.816Z</dcterms:modified>
</cp:coreProperties>
</file>

<file path=docProps/custom.xml><?xml version="1.0" encoding="utf-8"?>
<Properties xmlns="http://schemas.openxmlformats.org/officeDocument/2006/custom-properties" xmlns:vt="http://schemas.openxmlformats.org/officeDocument/2006/docPropsVTypes"/>
</file>