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MEMBERS’ RESOLUTIONS</w:t>
      </w:r>
    </w:p>
    <w:p>
      <w:pPr>
        <w:spacing w:after="260"/>
        <w:jc w:val="center"/>
      </w:pPr>
      <w:r>
        <w:rPr>
          <w:rFonts w:ascii="Calibri" w:cs="Calibri" w:eastAsia="Calibri" w:hAnsi="Calibri"/>
          <w:i/>
          <w:iCs/>
          <w:color w:val="6E7480"/>
          <w:sz w:val="19"/>
          <w:szCs w:val="19"/>
        </w:rPr>
        <w:t xml:space="preserve">Ordinary, special and written resolutions</w:t>
      </w:r>
    </w:p>
    <w:p>
      <w:pPr>
        <w:spacing w:after="180" w:before="0" w:line="276"/>
        <w:jc w:val="both"/>
      </w:pPr>
      <w:r>
        <w:rPr>
          <w:rFonts w:ascii="Calibri" w:cs="Calibri" w:eastAsia="Calibri" w:hAnsi="Calibri"/>
          <w:i/>
          <w:iCs/>
          <w:color w:val="6E7480"/>
          <w:sz w:val="21"/>
          <w:szCs w:val="21"/>
        </w:rPr>
        <w:t xml:space="preserve">A private company can take almost every members’ decision by written resolution without convening a meeting. What determines validity is getting the </w:t>
      </w:r>
      <w:r>
        <w:rPr>
          <w:rFonts w:ascii="Calibri" w:cs="Calibri" w:eastAsia="Calibri" w:hAnsi="Calibri"/>
          <w:b/>
          <w:bCs/>
          <w:i/>
          <w:iCs/>
          <w:color w:val="6E7480"/>
          <w:sz w:val="21"/>
          <w:szCs w:val="21"/>
        </w:rPr>
        <w:t xml:space="preserve">type</w:t>
      </w:r>
      <w:r>
        <w:rPr>
          <w:rFonts w:ascii="Calibri" w:cs="Calibri" w:eastAsia="Calibri" w:hAnsi="Calibri"/>
          <w:i/>
          <w:iCs/>
          <w:color w:val="6E7480"/>
          <w:sz w:val="21"/>
          <w:szCs w:val="21"/>
        </w:rPr>
        <w:t xml:space="preserve"> right — ordinary or special — because the majority and the filing consequences differ, and a constitutional amendment passed as an ordinary resolution is simply not passed.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Resolution reference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Type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[Ordinary — simple majority / Special — not less than three-fourths]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Method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[Passed at a general meeting / Written resolution]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circulated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passed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Members entitled to vote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holding </w:t>
            </w:r>
            <w:r>
              <w:rPr>
                <w:rFonts w:ascii="Calibri" w:cs="Calibri" w:eastAsia="Calibri" w:hAnsi="Calibri"/>
                <w:b/>
                <w:bCs/>
                <w:sz w:val="19"/>
                <w:szCs w:val="19"/>
              </w:rPr>
              <w:t xml:space="preserve">[NUMBER]</w:t>
            </w:r>
            <w:r>
              <w:rPr>
                <w:rFonts w:ascii="Calibri" w:cs="Calibri" w:eastAsia="Calibri" w:hAnsi="Calibri"/>
                <w:sz w:val="19"/>
                <w:szCs w:val="19"/>
              </w:rPr>
              <w:t xml:space="preserve"> shares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Votes in favour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shares — </w:t>
            </w:r>
            <w:r>
              <w:rPr>
                <w:rFonts w:ascii="Calibri" w:cs="Calibri" w:eastAsia="Calibri" w:hAnsi="Calibri"/>
                <w:b/>
                <w:bCs/>
                <w:sz w:val="19"/>
                <w:szCs w:val="19"/>
              </w:rPr>
              <w:t xml:space="preserve">[PERCENTAGE]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Filing required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special resolutions and prescribed matters / No]</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Filed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WHICH TYPE APPLIES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3276"/>
        <w:gridCol w:w="2507"/>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Matter</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Type</w:t>
            </w:r>
          </w:p>
        </w:tc>
        <w:tc>
          <w:tcPr>
            <w:tcW w:type="dxa" w:w="25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Filing</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Adopting financial statements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Ordinary</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 the annual return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Appointing or re-electing a director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Ordinary</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Registrar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Removing a director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Ordinary — </w:t>
            </w:r>
            <w:r>
              <w:rPr>
                <w:rFonts w:ascii="Calibri" w:cs="Calibri" w:eastAsia="Calibri" w:hAnsi="Calibri"/>
                <w:i/>
                <w:iCs/>
                <w:sz w:val="17"/>
                <w:szCs w:val="17"/>
              </w:rPr>
              <w:t xml:space="preserve">but with special notice and a right to be heard</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Registrar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Appointing or removing an auditor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Ordinary</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Registrar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Approving directors’ fees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Ordinary</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Declaring a final dividend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Ordinary</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Ratifying an act of the directors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Ordinary</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Increasing or altering share capital</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Ordinary or as the constitution provides</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Registrar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Amending the Constitution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Special</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File the resolution and the amended Constitution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Changing the company name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Special</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File; name change takes effect on the new certificate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Converting between private and public</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Special</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Reducing share capital</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Special</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solvency and procedural requirements apply</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Members’ voluntary winding up</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Special</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declaration of solvency required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Dispensing with annual general meetings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 the required type]</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where prescribed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Approving a share buyback</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[Ordinary or special — depends on the route]</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as prescribed</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Where any special resolution is proposed at a meeting, the meeting requires 21 days’ notice rather than 14 — for the whole meeting, not just that item.</w:t>
      </w:r>
    </w:p>
    <w:p>
      <w:pPr>
        <w:keepNext/>
        <w:spacing w:after="120" w:before="280"/>
        <w:outlineLvl w:val="0"/>
      </w:pPr>
      <w:r>
        <w:rPr>
          <w:rFonts w:ascii="Calibri" w:cs="Calibri" w:eastAsia="Calibri" w:hAnsi="Calibri"/>
          <w:b/>
          <w:bCs/>
          <w:color w:val="14161B"/>
          <w:sz w:val="22"/>
          <w:szCs w:val="22"/>
        </w:rPr>
        <w:t xml:space="preserve">2. WRITTEN RESOLUTION OF MEMBERS</w:t>
      </w:r>
    </w:p>
    <w:p>
      <w:pPr>
        <w:spacing w:after="40" w:before="0" w:line="276"/>
        <w:jc w:val="center"/>
      </w:pP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w:t>
      </w:r>
    </w:p>
    <w:p>
      <w:pPr>
        <w:spacing w:after="160" w:before="0" w:line="276"/>
        <w:jc w:val="center"/>
      </w:pPr>
      <w:r>
        <w:rPr>
          <w:rFonts w:ascii="Calibri" w:cs="Calibri" w:eastAsia="Calibri" w:hAnsi="Calibri"/>
          <w:b/>
          <w:bCs/>
          <w:sz w:val="21"/>
          <w:szCs w:val="21"/>
        </w:rPr>
        <w:t xml:space="preserve">[ORDINARY / SPECIAL]</w:t>
      </w:r>
      <w:r>
        <w:rPr>
          <w:rFonts w:ascii="Calibri" w:cs="Calibri" w:eastAsia="Calibri" w:hAnsi="Calibri"/>
          <w:b/>
          <w:bCs/>
          <w:sz w:val="21"/>
          <w:szCs w:val="21"/>
        </w:rPr>
        <w:t xml:space="preserve"> RESOLUTION IN WRITING OF THE MEMBERS</w:t>
      </w:r>
    </w:p>
    <w:p>
      <w:pPr>
        <w:spacing w:after="140" w:before="0" w:line="276"/>
        <w:jc w:val="both"/>
      </w:pPr>
      <w:r>
        <w:rPr>
          <w:rFonts w:ascii="Calibri" w:cs="Calibri" w:eastAsia="Calibri" w:hAnsi="Calibri"/>
          <w:sz w:val="21"/>
          <w:szCs w:val="21"/>
        </w:rPr>
        <w:t xml:space="preserve">We, the undersigned, being members of the Company entitled to vote on the resolution below and together holding the majority required, resolve as follows:</w:t>
      </w:r>
    </w:p>
    <w:p>
      <w:pPr>
        <w:spacing w:after="80" w:before="0" w:line="276"/>
        <w:jc w:val="both"/>
      </w:pPr>
      <w:r>
        <w:rPr>
          <w:rFonts w:ascii="Calibri" w:cs="Calibri" w:eastAsia="Calibri" w:hAnsi="Calibri"/>
          <w:b/>
          <w:bCs/>
          <w:sz w:val="21"/>
          <w:szCs w:val="21"/>
        </w:rPr>
        <w:t xml:space="preserve">[ORDINARY / SPECIAL]</w:t>
      </w:r>
      <w:r>
        <w:rPr>
          <w:rFonts w:ascii="Calibri" w:cs="Calibri" w:eastAsia="Calibri" w:hAnsi="Calibri"/>
          <w:b/>
          <w:bCs/>
          <w:sz w:val="21"/>
          <w:szCs w:val="21"/>
        </w:rPr>
        <w:t xml:space="preserve"> RESOLUTION</w:t>
      </w:r>
    </w:p>
    <w:p>
      <w:pPr>
        <w:spacing w:after="14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THAT</w:t>
      </w:r>
      <w:r>
        <w:rPr>
          <w:rFonts w:ascii="Calibri" w:cs="Calibri" w:eastAsia="Calibri" w:hAnsi="Calibri"/>
          <w:sz w:val="21"/>
          <w:szCs w:val="21"/>
        </w:rPr>
        <w:t xml:space="preserve"> </w:t>
      </w:r>
      <w:r>
        <w:rPr>
          <w:rFonts w:ascii="Calibri" w:cs="Calibri" w:eastAsia="Calibri" w:hAnsi="Calibri"/>
          <w:b/>
          <w:bCs/>
          <w:sz w:val="21"/>
          <w:szCs w:val="21"/>
        </w:rPr>
        <w:t xml:space="preserve">[SET OUT THE RESOLUTION IN FULL, IN THE EXACT OPERATIVE WORDS. For a constitutional amendment, identify the document: that the Constitution of the Company be amended in the form of the document tabled and initialled by ______ for identification.]</w:t>
      </w:r>
      <w:r>
        <w:rPr>
          <w:rFonts w:ascii="Calibri" w:cs="Calibri" w:eastAsia="Calibri" w:hAnsi="Calibri"/>
          <w:sz w:val="21"/>
          <w:szCs w:val="21"/>
        </w:rPr>
        <w:t xml:space="preserve">"</w:t>
      </w:r>
    </w:p>
    <w:p>
      <w:pPr>
        <w:spacing w:after="180" w:before="0" w:line="276"/>
        <w:jc w:val="both"/>
      </w:pPr>
      <w:r>
        <w:rPr>
          <w:rFonts w:ascii="Calibri" w:cs="Calibri" w:eastAsia="Calibri" w:hAnsi="Calibri"/>
          <w:sz w:val="21"/>
          <w:szCs w:val="21"/>
        </w:rPr>
        <w:t xml:space="preserve">This resolution may be signed in counterparts. </w:t>
      </w:r>
      <w:r>
        <w:rPr>
          <w:rFonts w:ascii="Calibri" w:cs="Calibri" w:eastAsia="Calibri" w:hAnsi="Calibri"/>
          <w:b/>
          <w:bCs/>
          <w:sz w:val="21"/>
          <w:szCs w:val="21"/>
        </w:rPr>
        <w:t xml:space="preserve">It takes effect on the date the required majority has signed.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1734"/>
        <w:gridCol w:w="3276"/>
        <w:gridCol w:w="154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Member</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Shares held</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Signature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_______________________</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_______________________</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_______________________</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signing</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p>
        </w:tc>
        <w:tc>
          <w:tcPr>
            <w:tcW w:type="dxa" w:w="1544"/>
            <w:tcMar>
              <w:top w:type="dxa" w:w="70"/>
              <w:left w:type="dxa" w:w="100"/>
              <w:bottom w:type="dxa" w:w="70"/>
              <w:right w:type="dxa" w:w="100"/>
            </w:tcMar>
            <w:vAlign w:val="center"/>
          </w:tcPr>
          <w:p>
            <w:pPr>
              <w:spacing w:after="0" w:line="240"/>
              <w:jc w:val="left"/>
            </w:pP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REMOVAL OF A DIRECTOR</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 director may be removed by </w:t>
      </w:r>
      <w:r>
        <w:rPr>
          <w:rFonts w:ascii="Calibri" w:cs="Calibri" w:eastAsia="Calibri" w:hAnsi="Calibri"/>
          <w:b/>
          <w:bCs/>
          <w:sz w:val="21"/>
          <w:szCs w:val="21"/>
        </w:rPr>
        <w:t xml:space="preserve">ordinary resolution</w:t>
      </w:r>
      <w:r>
        <w:rPr>
          <w:rFonts w:ascii="Calibri" w:cs="Calibri" w:eastAsia="Calibri" w:hAnsi="Calibri"/>
          <w:sz w:val="21"/>
          <w:szCs w:val="21"/>
        </w:rPr>
        <w:t xml:space="preserve"> of the members, notwithstanding anything in the constitution or in any agreement with the director.</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procedure carries protections that are frequently overlooked:</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special notice</w:t>
      </w:r>
      <w:r>
        <w:rPr>
          <w:rFonts w:ascii="Calibri" w:cs="Calibri" w:eastAsia="Calibri" w:hAnsi="Calibri"/>
          <w:sz w:val="21"/>
          <w:szCs w:val="21"/>
        </w:rPr>
        <w:t xml:space="preserve"> of the intention to move the resolution must be given to the company within the prescribed period before the meeting;</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company must forthwith send a copy to the director concerned;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director is </w:t>
      </w:r>
      <w:r>
        <w:rPr>
          <w:rFonts w:ascii="Calibri" w:cs="Calibri" w:eastAsia="Calibri" w:hAnsi="Calibri"/>
          <w:b/>
          <w:bCs/>
          <w:sz w:val="21"/>
          <w:szCs w:val="21"/>
        </w:rPr>
        <w:t xml:space="preserve">entitled to be heard</w:t>
      </w:r>
      <w:r>
        <w:rPr>
          <w:rFonts w:ascii="Calibri" w:cs="Calibri" w:eastAsia="Calibri" w:hAnsi="Calibri"/>
          <w:sz w:val="21"/>
          <w:szCs w:val="21"/>
        </w:rPr>
        <w:t xml:space="preserve"> at the meeting on the resolution;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director may make written representations and require them to be circulated to members, subject to the limits the Act allows.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Removal from office does </w:t>
      </w:r>
      <w:r>
        <w:rPr>
          <w:rFonts w:ascii="Calibri" w:cs="Calibri" w:eastAsia="Calibri" w:hAnsi="Calibri"/>
          <w:b/>
          <w:bCs/>
          <w:sz w:val="21"/>
          <w:szCs w:val="21"/>
        </w:rPr>
        <w:t xml:space="preserve">not</w:t>
      </w:r>
      <w:r>
        <w:rPr>
          <w:rFonts w:ascii="Calibri" w:cs="Calibri" w:eastAsia="Calibri" w:hAnsi="Calibri"/>
          <w:sz w:val="21"/>
          <w:szCs w:val="21"/>
        </w:rPr>
        <w:t xml:space="preserve"> of itself terminate any employment or service contract, and the director may have a claim for breach of that contract. Deal with the two separately.</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Before removal, confirm that at least one director </w:t>
      </w:r>
      <w:r>
        <w:rPr>
          <w:rFonts w:ascii="Calibri" w:cs="Calibri" w:eastAsia="Calibri" w:hAnsi="Calibri"/>
          <w:b/>
          <w:bCs/>
          <w:sz w:val="21"/>
          <w:szCs w:val="21"/>
        </w:rPr>
        <w:t xml:space="preserve">ordinarily resident in Singapore</w:t>
      </w:r>
      <w:r>
        <w:rPr>
          <w:rFonts w:ascii="Calibri" w:cs="Calibri" w:eastAsia="Calibri" w:hAnsi="Calibri"/>
          <w:sz w:val="21"/>
          <w:szCs w:val="21"/>
        </w:rPr>
        <w:t xml:space="preserve"> will remain in office.</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i/>
          <w:iCs/>
          <w:sz w:val="21"/>
          <w:szCs w:val="21"/>
        </w:rPr>
        <w:t xml:space="preserve">Because of the special notice and right to be heard, removal is one of the few members’ decisions where the written resolution route is not a shortcut. Take advice before starting.</w:t>
      </w:r>
    </w:p>
    <w:p>
      <w:pPr>
        <w:keepNext/>
        <w:spacing w:after="120" w:before="280"/>
        <w:outlineLvl w:val="0"/>
      </w:pPr>
      <w:r>
        <w:rPr>
          <w:rFonts w:ascii="Calibri" w:cs="Calibri" w:eastAsia="Calibri" w:hAnsi="Calibri"/>
          <w:b/>
          <w:bCs/>
          <w:color w:val="14161B"/>
          <w:sz w:val="22"/>
          <w:szCs w:val="22"/>
        </w:rPr>
        <w:t xml:space="preserve">4. RATIFICATION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Members may ratify an act of the directors that was beyond their authority, by ordinary resolution unless the constitution provides otherwise.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Ratification does not cure everything. It cannot make lawful an act that was unlawful, cannot prejudice rights already acquired by third parties, and is not available where the company is insolvent or the act was a fraud on the minority.</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Where a director has an interest in the act being ratified, the resolution should be considered without their votes where the constitution or the circumstances require it.</w:t>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Resolution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
        <w:gridCol w:w="771"/>
        <w:gridCol w:w="771"/>
        <w:gridCol w:w="1156"/>
        <w:gridCol w:w="1060"/>
        <w:gridCol w:w="1927"/>
        <w:gridCol w:w="1060"/>
        <w:gridCol w:w="578"/>
        <w:gridCol w:w="771"/>
        <w:gridCol w:w="674"/>
        <w:gridCol w:w="581"/>
      </w:tblGrid>
      <w:tr>
        <w:trPr>
          <w:tblHeader/>
        </w:trPr>
        <w:tc>
          <w:tcPr>
            <w:tcW w:type="dxa" w:w="2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Ref</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Method</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Subject</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Shares in favour</w:t>
            </w:r>
          </w:p>
        </w:tc>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Threshold met</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Filing</w:t>
            </w:r>
          </w:p>
        </w:tc>
        <w:tc>
          <w:tcPr>
            <w:tcW w:type="dxa" w:w="5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Filed on</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[REF]</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[Ordinary / Special]</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[Meeting / Written]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[SUBJECT]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57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[FORM]</w:t>
            </w:r>
          </w:p>
        </w:tc>
        <w:tc>
          <w:tcPr>
            <w:tcW w:type="dxa" w:w="58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[REF]</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[METHOD]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[SUBJECT]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57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[FORM]</w:t>
            </w:r>
          </w:p>
        </w:tc>
        <w:tc>
          <w:tcPr>
            <w:tcW w:type="dxa" w:w="58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[REF]</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[METHOD]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[SUBJECT]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57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[FORM]</w:t>
            </w:r>
          </w:p>
        </w:tc>
        <w:tc>
          <w:tcPr>
            <w:tcW w:type="dxa" w:w="58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Passing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Resolution type correctly classified — ordinary or special</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constitution permits the written resolution route for this matter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entrenched provision identified and its consent requirement met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shareholders’ agreement reserved matter or consent right satisfied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Class rights considered — does the resolution vary the rights of any class?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Members entitled to vote identified from the register of members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Required majority computed on shares, not on the number of members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Resolution set out in full operative words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document to be approved identified and initialled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at a meeting: correct notice period given for the highest threshold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Signed originals or minutes filed in the minute book</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Special resolutions filed with the Registrar within the prescribed period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Consequential filings made — constitution, name, capital, directors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Registers updated where the resolution affects them</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Get the type right, or the resolution is not passed</w:t>
      </w:r>
    </w:p>
    <w:p>
      <w:pPr>
        <w:spacing w:after="60" w:line="264"/>
        <w:jc w:val="both"/>
      </w:pPr>
      <w:r>
        <w:rPr>
          <w:rFonts w:ascii="Calibri" w:cs="Calibri" w:eastAsia="Calibri" w:hAnsi="Calibri"/>
          <w:sz w:val="19"/>
          <w:szCs w:val="19"/>
        </w:rPr>
        <w:t xml:space="preserve">Ordinary resolutions carry a simple majority; special resolutions require not less than three-fourths of votes cast. A constitutional amendment, name change, capital reduction or voluntary winding up passed as an ordinary resolution has not been passed at all. The error is usually found later by a lawyer or a registry, by which time other things have been built on it.</w:t>
      </w:r>
    </w:p>
    <w:p>
      <w:pPr>
        <w:keepNext/>
        <w:spacing w:after="40" w:before="140"/>
      </w:pPr>
      <w:r>
        <w:rPr>
          <w:rFonts w:ascii="Calibri" w:cs="Calibri" w:eastAsia="Calibri" w:hAnsi="Calibri"/>
          <w:b/>
          <w:bCs/>
          <w:color w:val="14161B"/>
          <w:sz w:val="20"/>
          <w:szCs w:val="20"/>
        </w:rPr>
        <w:t xml:space="preserve">Compute the majority on shares, not heads</w:t>
      </w:r>
    </w:p>
    <w:p>
      <w:pPr>
        <w:spacing w:after="60" w:line="264"/>
        <w:jc w:val="both"/>
      </w:pPr>
      <w:r>
        <w:rPr>
          <w:rFonts w:ascii="Calibri" w:cs="Calibri" w:eastAsia="Calibri" w:hAnsi="Calibri"/>
          <w:sz w:val="19"/>
          <w:szCs w:val="19"/>
        </w:rPr>
        <w:t xml:space="preserve">On a poll and in a written resolution, the majority is measured by voting rights, not by counting members. Three members out of four signing may still be well short if the fourth holds the majority of shares. Check 7 exists because this is a recurring error in companies with unequal holdings.</w:t>
      </w:r>
    </w:p>
    <w:p>
      <w:pPr>
        <w:keepNext/>
        <w:spacing w:after="40" w:before="140"/>
      </w:pPr>
      <w:r>
        <w:rPr>
          <w:rFonts w:ascii="Calibri" w:cs="Calibri" w:eastAsia="Calibri" w:hAnsi="Calibri"/>
          <w:b/>
          <w:bCs/>
          <w:color w:val="14161B"/>
          <w:sz w:val="20"/>
          <w:szCs w:val="20"/>
        </w:rPr>
        <w:t xml:space="preserve">Written resolutions are the default for private companies</w:t>
      </w:r>
    </w:p>
    <w:p>
      <w:pPr>
        <w:spacing w:after="60" w:line="264"/>
        <w:jc w:val="both"/>
      </w:pPr>
      <w:r>
        <w:rPr>
          <w:rFonts w:ascii="Calibri" w:cs="Calibri" w:eastAsia="Calibri" w:hAnsi="Calibri"/>
          <w:sz w:val="19"/>
          <w:szCs w:val="19"/>
        </w:rPr>
        <w:t xml:space="preserve">Most members’ decisions in a private company can be taken in writing without a meeting, which is faster and avoids notice period problems. Confirm the constitution permits it for the matter in hand, and note the two exceptions where a meeting is effectively required — removal of a director, and removal of an auditor.</w:t>
      </w:r>
    </w:p>
    <w:p>
      <w:pPr>
        <w:keepNext/>
        <w:spacing w:after="40" w:before="140"/>
      </w:pPr>
      <w:r>
        <w:rPr>
          <w:rFonts w:ascii="Calibri" w:cs="Calibri" w:eastAsia="Calibri" w:hAnsi="Calibri"/>
          <w:b/>
          <w:bCs/>
          <w:color w:val="14161B"/>
          <w:sz w:val="20"/>
          <w:szCs w:val="20"/>
        </w:rPr>
        <w:t xml:space="preserve">Removal of a director is not a shortcut</w:t>
      </w:r>
    </w:p>
    <w:p>
      <w:pPr>
        <w:spacing w:after="60" w:line="264"/>
        <w:jc w:val="both"/>
      </w:pPr>
      <w:r>
        <w:rPr>
          <w:rFonts w:ascii="Calibri" w:cs="Calibri" w:eastAsia="Calibri" w:hAnsi="Calibri"/>
          <w:sz w:val="19"/>
          <w:szCs w:val="19"/>
        </w:rPr>
        <w:t xml:space="preserve">A director may be removed by ordinary resolution, but the process carries special notice requirements, an obligation to send the notice to the director, and a right for the director to be heard and to circulate representations. The written resolution route does not accommodate the right to be heard. Take advice before starting, because a procedurally defective removal is worse than none.</w:t>
      </w:r>
    </w:p>
    <w:p>
      <w:pPr>
        <w:keepNext/>
        <w:spacing w:after="40" w:before="140"/>
      </w:pPr>
      <w:r>
        <w:rPr>
          <w:rFonts w:ascii="Calibri" w:cs="Calibri" w:eastAsia="Calibri" w:hAnsi="Calibri"/>
          <w:b/>
          <w:bCs/>
          <w:color w:val="14161B"/>
          <w:sz w:val="20"/>
          <w:szCs w:val="20"/>
        </w:rPr>
        <w:t xml:space="preserve">Removal does not end employment</w:t>
      </w:r>
    </w:p>
    <w:p>
      <w:pPr>
        <w:spacing w:after="60" w:line="264"/>
        <w:jc w:val="both"/>
      </w:pPr>
      <w:r>
        <w:rPr>
          <w:rFonts w:ascii="Calibri" w:cs="Calibri" w:eastAsia="Calibri" w:hAnsi="Calibri"/>
          <w:sz w:val="19"/>
          <w:szCs w:val="19"/>
        </w:rPr>
        <w:t xml:space="preserve">A director removed from office may still hold an employment or service contract, and removal can itself be a breach of it giving rise to damages. The two relationships end separately and each on its own terms. Founders and boards routinely conflate them.</w:t>
      </w:r>
    </w:p>
    <w:p>
      <w:pPr>
        <w:keepNext/>
        <w:spacing w:after="40" w:before="140"/>
      </w:pPr>
      <w:r>
        <w:rPr>
          <w:rFonts w:ascii="Calibri" w:cs="Calibri" w:eastAsia="Calibri" w:hAnsi="Calibri"/>
          <w:b/>
          <w:bCs/>
          <w:color w:val="14161B"/>
          <w:sz w:val="20"/>
          <w:szCs w:val="20"/>
        </w:rPr>
        <w:t xml:space="preserve">Check the residency requirement before removing</w:t>
      </w:r>
    </w:p>
    <w:p>
      <w:pPr>
        <w:spacing w:after="60" w:line="264"/>
        <w:jc w:val="both"/>
      </w:pPr>
      <w:r>
        <w:rPr>
          <w:rFonts w:ascii="Calibri" w:cs="Calibri" w:eastAsia="Calibri" w:hAnsi="Calibri"/>
          <w:sz w:val="19"/>
          <w:szCs w:val="19"/>
        </w:rPr>
        <w:t xml:space="preserve">At least one director must be ordinarily resident in Singapore as a continuing requirement. Removing the only one puts the company in breach immediately. Confirm the position before the resolution, not after.</w:t>
      </w:r>
    </w:p>
    <w:p>
      <w:pPr>
        <w:keepNext/>
        <w:spacing w:after="40" w:before="140"/>
      </w:pPr>
      <w:r>
        <w:rPr>
          <w:rFonts w:ascii="Calibri" w:cs="Calibri" w:eastAsia="Calibri" w:hAnsi="Calibri"/>
          <w:b/>
          <w:bCs/>
          <w:color w:val="14161B"/>
          <w:sz w:val="20"/>
          <w:szCs w:val="20"/>
        </w:rPr>
        <w:t xml:space="preserve">Entrenched provisions override the three-fourths threshold</w:t>
      </w:r>
    </w:p>
    <w:p>
      <w:pPr>
        <w:spacing w:after="60" w:line="264"/>
        <w:jc w:val="both"/>
      </w:pPr>
      <w:r>
        <w:rPr>
          <w:rFonts w:ascii="Calibri" w:cs="Calibri" w:eastAsia="Calibri" w:hAnsi="Calibri"/>
          <w:sz w:val="19"/>
          <w:szCs w:val="19"/>
        </w:rPr>
        <w:t xml:space="preserve">Where a provision of the constitution is entrenched, it can be altered only in accordance with the entrenchment — which may require unanimity or the consent of a named person, regardless of the special resolution majority. Check 3 catches this, and it catches out companies that entrenched something years earlier and forgot.</w:t>
      </w:r>
    </w:p>
    <w:p>
      <w:pPr>
        <w:keepNext/>
        <w:spacing w:after="40" w:before="140"/>
      </w:pPr>
      <w:r>
        <w:rPr>
          <w:rFonts w:ascii="Calibri" w:cs="Calibri" w:eastAsia="Calibri" w:hAnsi="Calibri"/>
          <w:b/>
          <w:bCs/>
          <w:color w:val="14161B"/>
          <w:sz w:val="20"/>
          <w:szCs w:val="20"/>
        </w:rPr>
        <w:t xml:space="preserve">Shareholders’ agreements sit alongside, not underneath</w:t>
      </w:r>
    </w:p>
    <w:p>
      <w:pPr>
        <w:spacing w:after="60" w:line="264"/>
        <w:jc w:val="both"/>
      </w:pPr>
      <w:r>
        <w:rPr>
          <w:rFonts w:ascii="Calibri" w:cs="Calibri" w:eastAsia="Calibri" w:hAnsi="Calibri"/>
          <w:sz w:val="19"/>
          <w:szCs w:val="19"/>
        </w:rPr>
        <w:t xml:space="preserve">A resolution validly passed under the constitution can still breach a shareholders’ agreement reserved matter. The resolution may be effective as a matter of company law while giving rise to a contractual claim. Check both.</w:t>
      </w:r>
    </w:p>
    <w:p>
      <w:pPr>
        <w:keepNext/>
        <w:spacing w:after="40" w:before="140"/>
      </w:pPr>
      <w:r>
        <w:rPr>
          <w:rFonts w:ascii="Calibri" w:cs="Calibri" w:eastAsia="Calibri" w:hAnsi="Calibri"/>
          <w:b/>
          <w:bCs/>
          <w:color w:val="14161B"/>
          <w:sz w:val="20"/>
          <w:szCs w:val="20"/>
        </w:rPr>
        <w:t xml:space="preserve">Class rights need separate consent</w:t>
      </w:r>
    </w:p>
    <w:p>
      <w:pPr>
        <w:spacing w:after="60" w:line="264"/>
        <w:jc w:val="both"/>
      </w:pPr>
      <w:r>
        <w:rPr>
          <w:rFonts w:ascii="Calibri" w:cs="Calibri" w:eastAsia="Calibri" w:hAnsi="Calibri"/>
          <w:sz w:val="19"/>
          <w:szCs w:val="19"/>
        </w:rPr>
        <w:t xml:space="preserve">Where a resolution varies the rights attaching to a class of shares, the consent of that class is generally required in addition to the general meeting resolution. Companies with preference shares issued in a financing round frequently overlook this when amending the constitution at the next round.</w:t>
      </w:r>
    </w:p>
    <w:p>
      <w:pPr>
        <w:keepNext/>
        <w:spacing w:after="40" w:before="140"/>
      </w:pPr>
      <w:r>
        <w:rPr>
          <w:rFonts w:ascii="Calibri" w:cs="Calibri" w:eastAsia="Calibri" w:hAnsi="Calibri"/>
          <w:b/>
          <w:bCs/>
          <w:color w:val="14161B"/>
          <w:sz w:val="20"/>
          <w:szCs w:val="20"/>
        </w:rPr>
        <w:t xml:space="preserve">Set out the resolution in full</w:t>
      </w:r>
    </w:p>
    <w:p>
      <w:pPr>
        <w:spacing w:after="60" w:line="264"/>
        <w:jc w:val="both"/>
      </w:pPr>
      <w:r>
        <w:rPr>
          <w:rFonts w:ascii="Calibri" w:cs="Calibri" w:eastAsia="Calibri" w:hAnsi="Calibri"/>
          <w:sz w:val="19"/>
          <w:szCs w:val="19"/>
        </w:rPr>
        <w:t xml:space="preserve">Particularly for special resolutions, the words voted on must be the words in the notice and the words filed. A resolution described by subject matter, with the detail left to be settled, is not a resolution. Where a document is being approved, identify and initial it.</w:t>
      </w:r>
    </w:p>
    <w:p>
      <w:pPr>
        <w:keepNext/>
        <w:spacing w:after="40" w:before="140"/>
      </w:pPr>
      <w:r>
        <w:rPr>
          <w:rFonts w:ascii="Calibri" w:cs="Calibri" w:eastAsia="Calibri" w:hAnsi="Calibri"/>
          <w:b/>
          <w:bCs/>
          <w:color w:val="14161B"/>
          <w:sz w:val="20"/>
          <w:szCs w:val="20"/>
        </w:rPr>
        <w:t xml:space="preserve">File special resolutions</w:t>
      </w:r>
    </w:p>
    <w:p>
      <w:pPr>
        <w:spacing w:after="60" w:line="264"/>
        <w:jc w:val="both"/>
      </w:pPr>
      <w:r>
        <w:rPr>
          <w:rFonts w:ascii="Calibri" w:cs="Calibri" w:eastAsia="Calibri" w:hAnsi="Calibri"/>
          <w:sz w:val="19"/>
          <w:szCs w:val="19"/>
        </w:rPr>
        <w:t xml:space="preserve">Special resolutions must be lodged with the Registrar within the prescribed period, with consequential filings for constitutional amendments, name changes and capital alterations. A name change takes effect on the issue of the new certificate, not on the resolution — do not print stationery early.</w:t>
      </w:r>
    </w:p>
    <w:p>
      <w:pPr>
        <w:keepNext/>
        <w:spacing w:after="40" w:before="140"/>
      </w:pPr>
      <w:r>
        <w:rPr>
          <w:rFonts w:ascii="Calibri" w:cs="Calibri" w:eastAsia="Calibri" w:hAnsi="Calibri"/>
          <w:b/>
          <w:bCs/>
          <w:color w:val="14161B"/>
          <w:sz w:val="20"/>
          <w:szCs w:val="20"/>
        </w:rPr>
        <w:t xml:space="preserve">Ratification has limits</w:t>
      </w:r>
    </w:p>
    <w:p>
      <w:pPr>
        <w:spacing w:after="60" w:line="264"/>
        <w:jc w:val="both"/>
      </w:pPr>
      <w:r>
        <w:rPr>
          <w:rFonts w:ascii="Calibri" w:cs="Calibri" w:eastAsia="Calibri" w:hAnsi="Calibri"/>
          <w:sz w:val="19"/>
          <w:szCs w:val="19"/>
        </w:rPr>
        <w:t xml:space="preserve">Members can ratify acts beyond the directors’ authority, but not acts that were unlawful, not where third party rights have accrued, and not where the company is insolvent. Ratification is a useful tidying tool and not a cure for everything.</w:t>
      </w:r>
    </w:p>
    <w:p>
      <w:pPr>
        <w:keepNext/>
        <w:spacing w:after="40" w:before="140"/>
      </w:pPr>
      <w:r>
        <w:rPr>
          <w:rFonts w:ascii="Calibri" w:cs="Calibri" w:eastAsia="Calibri" w:hAnsi="Calibri"/>
          <w:b/>
          <w:bCs/>
          <w:color w:val="14161B"/>
          <w:sz w:val="20"/>
          <w:szCs w:val="20"/>
        </w:rPr>
        <w:t xml:space="preserve">Keep signed originals</w:t>
      </w:r>
    </w:p>
    <w:p>
      <w:pPr>
        <w:spacing w:after="60" w:line="264"/>
        <w:jc w:val="both"/>
      </w:pPr>
      <w:r>
        <w:rPr>
          <w:rFonts w:ascii="Calibri" w:cs="Calibri" w:eastAsia="Calibri" w:hAnsi="Calibri"/>
          <w:sz w:val="19"/>
          <w:szCs w:val="19"/>
        </w:rPr>
        <w:t xml:space="preserve">Written resolutions are the members’ equivalent of minutes and belong in the minute book in sequence. Resolutions existing only as scanned attachments in email threads are the most common gap found when a company prepares for a financing or a sale.</w:t>
      </w:r>
    </w:p>
    <w:p>
      <w:pPr>
        <w:keepNext/>
        <w:spacing w:after="40" w:before="140"/>
      </w:pPr>
      <w:r>
        <w:rPr>
          <w:rFonts w:ascii="Calibri" w:cs="Calibri" w:eastAsia="Calibri" w:hAnsi="Calibri"/>
          <w:b/>
          <w:bCs/>
          <w:color w:val="14161B"/>
          <w:sz w:val="20"/>
          <w:szCs w:val="20"/>
        </w:rPr>
        <w:t xml:space="preserve">Update the registers</w:t>
      </w:r>
    </w:p>
    <w:p>
      <w:pPr>
        <w:spacing w:after="60" w:line="264"/>
        <w:jc w:val="both"/>
      </w:pPr>
      <w:r>
        <w:rPr>
          <w:rFonts w:ascii="Calibri" w:cs="Calibri" w:eastAsia="Calibri" w:hAnsi="Calibri"/>
          <w:sz w:val="19"/>
          <w:szCs w:val="19"/>
        </w:rPr>
        <w:t xml:space="preserve">Resolutions affecting directors, capital, the constitution or the company name all have downstream effects on registers and filings. Check 14 prompts the sweep; the register of registrable controllers in particular is frequently left behind after a capital change.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Resolution thresholds, special notice requirements, filing deadlines and the availability of written resolutions under the Companies Act 1967 all change — have significant members’ resolutions prepared by a company secretary or corporate lawyer, and take advice before removing a director.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2026-08-22T06:55:30.425Z</dcterms:created>
  <dcterms:modified xsi:type="dcterms:W3CDTF">2026-08-22T06:55:30.425Z</dcterms:modified>
</cp:coreProperties>
</file>

<file path=docProps/custom.xml><?xml version="1.0" encoding="utf-8"?>
<Properties xmlns="http://schemas.openxmlformats.org/officeDocument/2006/custom-properties" xmlns:vt="http://schemas.openxmlformats.org/officeDocument/2006/docPropsVTypes"/>
</file>