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GUARANTEE AND INDEMNITY</w:t>
      </w:r>
    </w:p>
    <w:p>
      <w:pPr>
        <w:spacing w:after="260"/>
        <w:jc w:val="center"/>
      </w:pPr>
      <w:r>
        <w:rPr>
          <w:rFonts w:ascii="Calibri" w:cs="Calibri" w:eastAsia="Calibri" w:hAnsi="Calibri"/>
          <w:i/>
          <w:iCs/>
          <w:color w:val="6E7480"/>
          <w:sz w:val="19"/>
          <w:szCs w:val="19"/>
        </w:rPr>
        <w:t xml:space="preserve">Given by </w:t>
      </w:r>
      <w:r>
        <w:rPr>
          <w:rFonts w:ascii="Calibri" w:cs="Calibri" w:eastAsia="Calibri" w:hAnsi="Calibri"/>
          <w:b/>
          <w:bCs/>
          <w:i/>
          <w:iCs/>
          <w:color w:val="6E7480"/>
          <w:sz w:val="19"/>
          <w:szCs w:val="19"/>
        </w:rPr>
        <w:t xml:space="preserve">[GUARANTOR]</w:t>
      </w:r>
      <w:r>
        <w:rPr>
          <w:rFonts w:ascii="Calibri" w:cs="Calibri" w:eastAsia="Calibri" w:hAnsi="Calibri"/>
          <w:i/>
          <w:iCs/>
          <w:color w:val="6E7480"/>
          <w:sz w:val="19"/>
          <w:szCs w:val="19"/>
        </w:rPr>
        <w:t xml:space="preserve"> in favour of </w:t>
      </w:r>
      <w:r>
        <w:rPr>
          <w:rFonts w:ascii="Calibri" w:cs="Calibri" w:eastAsia="Calibri" w:hAnsi="Calibri"/>
          <w:b/>
          <w:bCs/>
          <w:i/>
          <w:iCs/>
          <w:color w:val="6E7480"/>
          <w:sz w:val="19"/>
          <w:szCs w:val="19"/>
        </w:rPr>
        <w:t xml:space="preserve">[BENEFICIARY]</w:t>
      </w:r>
    </w:p>
    <w:p>
      <w:pPr>
        <w:spacing w:after="180" w:before="0" w:line="276"/>
        <w:jc w:val="both"/>
      </w:pPr>
      <w:r>
        <w:rPr>
          <w:rFonts w:ascii="Calibri" w:cs="Calibri" w:eastAsia="Calibri" w:hAnsi="Calibri"/>
          <w:i/>
          <w:iCs/>
          <w:color w:val="6E7480"/>
          <w:sz w:val="21"/>
          <w:szCs w:val="21"/>
        </w:rPr>
        <w:t xml:space="preserve">A guarantee is secondary — it depends on the underlying obligation and falls away with it. An indemnity is primary and survives circumstances that would discharge a guarantee. Serious documents contain both, which is why this one does. The guarantor should understand that difference before signing, not afterwards.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UEN]</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Beneficiary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debtor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Guaranteed obligations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the facility, lease or supply agreement dated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Limit of liability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plus interest and costs — </w:t>
            </w:r>
            <w:r>
              <w:rPr>
                <w:rFonts w:ascii="Calibri" w:cs="Calibri" w:eastAsia="Calibri" w:hAnsi="Calibri"/>
                <w:i/>
                <w:iCs/>
                <w:sz w:val="19"/>
                <w:szCs w:val="19"/>
              </w:rPr>
              <w:t xml:space="preserve">or state "unlimited" if that is genuinely intended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All monies guarantee?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covers future obligations too / No — limited to the stated agreement]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[Until the guaranteed obligations are discharged / Until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Guarantor may terminate?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on ______ notice as to future obligations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Independent advice taken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certificate at Annexure A</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GUARANTEE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Guarantor irrevocably and unconditionally </w:t>
      </w:r>
      <w:r>
        <w:rPr>
          <w:rFonts w:ascii="Calibri" w:cs="Calibri" w:eastAsia="Calibri" w:hAnsi="Calibri"/>
          <w:b/>
          <w:bCs/>
          <w:sz w:val="21"/>
          <w:szCs w:val="21"/>
        </w:rPr>
        <w:t xml:space="preserve">guarantees</w:t>
      </w:r>
      <w:r>
        <w:rPr>
          <w:rFonts w:ascii="Calibri" w:cs="Calibri" w:eastAsia="Calibri" w:hAnsi="Calibri"/>
          <w:sz w:val="21"/>
          <w:szCs w:val="21"/>
        </w:rPr>
        <w:t xml:space="preserve"> to the Beneficiary the due and punctual performance by the Principal Debtor of the Guaranteed Obligations.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If the Principal Debtor fails to pay any sum when due, the Guarantor shall pay that sum on written demand, as if it were the principal obligor.</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Guarantor’s liability under this Clause is limited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together with interest and the Beneficiary’s reasonable enforcement costs.</w:t>
      </w:r>
    </w:p>
    <w:p>
      <w:pPr>
        <w:keepNext/>
        <w:spacing w:after="120" w:before="280"/>
        <w:outlineLvl w:val="0"/>
      </w:pPr>
      <w:r>
        <w:rPr>
          <w:rFonts w:ascii="Calibri" w:cs="Calibri" w:eastAsia="Calibri" w:hAnsi="Calibri"/>
          <w:b/>
          <w:bCs/>
          <w:color w:val="14161B"/>
          <w:sz w:val="22"/>
          <w:szCs w:val="22"/>
        </w:rPr>
        <w:t xml:space="preserve">2. INDEMNITY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As a </w:t>
      </w:r>
      <w:r>
        <w:rPr>
          <w:rFonts w:ascii="Calibri" w:cs="Calibri" w:eastAsia="Calibri" w:hAnsi="Calibri"/>
          <w:b/>
          <w:bCs/>
          <w:sz w:val="21"/>
          <w:szCs w:val="21"/>
        </w:rPr>
        <w:t xml:space="preserve">separate and independent primary obligation</w:t>
      </w:r>
      <w:r>
        <w:rPr>
          <w:rFonts w:ascii="Calibri" w:cs="Calibri" w:eastAsia="Calibri" w:hAnsi="Calibri"/>
          <w:sz w:val="21"/>
          <w:szCs w:val="21"/>
        </w:rPr>
        <w:t xml:space="preserve">, the Guarantor indemnifies the Beneficiary against any loss, cost or liability arising where any Guaranteed Obligation is or becomes unenforceable, invalid or illegal, or is otherwise not recoverable from the Principal Debtor.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amount recoverable under this Clause shall not exceed the amount the Beneficiary would have recovered under Clause 1 had the obligation been enforceable.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Clause 2 exists because a guarantee can be discharged by events outside the guarantor’s control — a variation of the underlying contract, the debtor’s incapacity, a defect in the principal obligation. The indemnity survives those. It is not duplication.</w:t>
      </w:r>
    </w:p>
    <w:p>
      <w:pPr>
        <w:keepNext/>
        <w:spacing w:after="120" w:before="280"/>
        <w:outlineLvl w:val="0"/>
      </w:pPr>
      <w:r>
        <w:rPr>
          <w:rFonts w:ascii="Calibri" w:cs="Calibri" w:eastAsia="Calibri" w:hAnsi="Calibri"/>
          <w:b/>
          <w:bCs/>
          <w:color w:val="14161B"/>
          <w:sz w:val="22"/>
          <w:szCs w:val="22"/>
        </w:rPr>
        <w:t xml:space="preserve">3. CONTINUING SECURITY AND PRESERVATION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This guarantee is a </w:t>
      </w:r>
      <w:r>
        <w:rPr>
          <w:rFonts w:ascii="Calibri" w:cs="Calibri" w:eastAsia="Calibri" w:hAnsi="Calibri"/>
          <w:b/>
          <w:bCs/>
          <w:sz w:val="21"/>
          <w:szCs w:val="21"/>
        </w:rPr>
        <w:t xml:space="preserve">continuing security</w:t>
      </w:r>
      <w:r>
        <w:rPr>
          <w:rFonts w:ascii="Calibri" w:cs="Calibri" w:eastAsia="Calibri" w:hAnsi="Calibri"/>
          <w:sz w:val="21"/>
          <w:szCs w:val="21"/>
        </w:rPr>
        <w:t xml:space="preserve"> and extends to the ultimate balance owing, regardless of any intermediate payment or settlement of account.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Guarantor’s liability is </w:t>
      </w:r>
      <w:r>
        <w:rPr>
          <w:rFonts w:ascii="Calibri" w:cs="Calibri" w:eastAsia="Calibri" w:hAnsi="Calibri"/>
          <w:b/>
          <w:bCs/>
          <w:sz w:val="21"/>
          <w:szCs w:val="21"/>
        </w:rPr>
        <w:t xml:space="preserve">not discharged or affected</w:t>
      </w:r>
      <w:r>
        <w:rPr>
          <w:rFonts w:ascii="Calibri" w:cs="Calibri" w:eastAsia="Calibri" w:hAnsi="Calibri"/>
          <w:sz w:val="21"/>
          <w:szCs w:val="21"/>
        </w:rPr>
        <w:t xml:space="preserve"> by: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time, indulgence, waiver or concession given to the Principal Debtor;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w:t>
      </w:r>
      <w:r>
        <w:rPr>
          <w:rFonts w:ascii="Calibri" w:cs="Calibri" w:eastAsia="Calibri" w:hAnsi="Calibri"/>
          <w:b/>
          <w:bCs/>
          <w:sz w:val="21"/>
          <w:szCs w:val="21"/>
        </w:rPr>
        <w:t xml:space="preserve">variation, amendment, renewal or replacement</w:t>
      </w:r>
      <w:r>
        <w:rPr>
          <w:rFonts w:ascii="Calibri" w:cs="Calibri" w:eastAsia="Calibri" w:hAnsi="Calibri"/>
          <w:sz w:val="21"/>
          <w:szCs w:val="21"/>
        </w:rPr>
        <w:t xml:space="preserve"> of the Guaranteed Obligations, including an increase in the amount;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failure to take, perfect, or enforce any other security, or the release of any other security or guarantor;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insolvency, dissolution, incapacity or change of constitution of the Principal Debtor or the Guarantor;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change in the membership or constitution of any party;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anything else which, but for this Clause, would discharge the Guarantor.</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Clause 3.2(b) is the provision a guarantor should notice. Without it, a material variation of the underlying agreement made without the guarantor’s consent would generally discharge the guarantee. With it, the guarantor is bound to obligations that may be increased without their agreement. A guarantor may reasonably ask for a cap, or for consent to material variations.</w:t>
      </w:r>
    </w:p>
    <w:p>
      <w:pPr>
        <w:keepNext/>
        <w:spacing w:after="120" w:before="280"/>
        <w:outlineLvl w:val="0"/>
      </w:pPr>
      <w:r>
        <w:rPr>
          <w:rFonts w:ascii="Calibri" w:cs="Calibri" w:eastAsia="Calibri" w:hAnsi="Calibri"/>
          <w:b/>
          <w:bCs/>
          <w:color w:val="14161B"/>
          <w:sz w:val="22"/>
          <w:szCs w:val="22"/>
        </w:rPr>
        <w:t xml:space="preserve">4. DEMAND AND PAYMENT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Beneficiary may make demand under this guarantee </w:t>
      </w:r>
      <w:r>
        <w:rPr>
          <w:rFonts w:ascii="Calibri" w:cs="Calibri" w:eastAsia="Calibri" w:hAnsi="Calibri"/>
          <w:b/>
          <w:bCs/>
          <w:sz w:val="21"/>
          <w:szCs w:val="21"/>
        </w:rPr>
        <w:t xml:space="preserve">without first</w:t>
      </w:r>
      <w:r>
        <w:rPr>
          <w:rFonts w:ascii="Calibri" w:cs="Calibri" w:eastAsia="Calibri" w:hAnsi="Calibri"/>
          <w:sz w:val="21"/>
          <w:szCs w:val="21"/>
        </w:rPr>
        <w:t xml:space="preserve"> making demand on the Principal Debtor, taking proceedings against it, or enforcing any other security.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Guarantor shall pay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 of written demand, without deduction, set-off or counterclaim.</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certificate by the Beneficiary as to the amount due is prima facie evidence, save for manifest error.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Interest accrues on any unpaid amount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date of demand.</w:t>
      </w:r>
    </w:p>
    <w:p>
      <w:pPr>
        <w:keepNext/>
        <w:spacing w:after="120" w:before="280"/>
        <w:outlineLvl w:val="0"/>
      </w:pPr>
      <w:r>
        <w:rPr>
          <w:rFonts w:ascii="Calibri" w:cs="Calibri" w:eastAsia="Calibri" w:hAnsi="Calibri"/>
          <w:b/>
          <w:bCs/>
          <w:color w:val="14161B"/>
          <w:sz w:val="22"/>
          <w:szCs w:val="22"/>
        </w:rPr>
        <w:t xml:space="preserve">5. GUARANTOR’S POSITION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Until the Guaranteed Obligations have been </w:t>
      </w:r>
      <w:r>
        <w:rPr>
          <w:rFonts w:ascii="Calibri" w:cs="Calibri" w:eastAsia="Calibri" w:hAnsi="Calibri"/>
          <w:b/>
          <w:bCs/>
          <w:sz w:val="21"/>
          <w:szCs w:val="21"/>
        </w:rPr>
        <w:t xml:space="preserve">discharged in full</w:t>
      </w:r>
      <w:r>
        <w:rPr>
          <w:rFonts w:ascii="Calibri" w:cs="Calibri" w:eastAsia="Calibri" w:hAnsi="Calibri"/>
          <w:sz w:val="21"/>
          <w:szCs w:val="21"/>
        </w:rPr>
        <w:t xml:space="preserve">, the Guarantor shall not: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exercise any right of subrogation, contribution or indemnity against the Principal Debtor;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claim or prove in the insolvency of the Principal Debtor in competition with the Beneficiary;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take or enforce any security from the Principal Debtor.</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Any amount received by the Guarantor in breach of Clause 5.1 shall be held on trust for the Beneficiary.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a payment by the Principal Debtor is avoided or set aside on its insolvency, the Guarantor’s liability revives as if that payment had not been made.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GUARANTOR PROTECTIONS</w:t>
      </w:r>
    </w:p>
    <w:p>
      <w:pPr>
        <w:spacing w:after="120" w:before="0" w:line="276"/>
        <w:jc w:val="both"/>
      </w:pPr>
      <w:r>
        <w:rPr>
          <w:rFonts w:ascii="Calibri" w:cs="Calibri" w:eastAsia="Calibri" w:hAnsi="Calibri"/>
          <w:i/>
          <w:iCs/>
          <w:sz w:val="21"/>
          <w:szCs w:val="21"/>
        </w:rPr>
        <w:t xml:space="preserve">The following are the provisions a guarantor should seek. They are drafted here as options because they are negotiated rather than standard.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5590"/>
        <w:gridCol w:w="154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Protection</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Provision</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Included?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 on liability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Liability limited to S$ </w:t>
            </w:r>
            <w:r>
              <w:rPr>
                <w:rFonts w:ascii="Calibri" w:cs="Calibri" w:eastAsia="Calibri" w:hAnsi="Calibri"/>
                <w:b/>
                <w:bCs/>
                <w:sz w:val="17"/>
                <w:szCs w:val="17"/>
              </w:rPr>
              <w:t xml:space="preserve">[AMOUNT]</w:t>
            </w:r>
            <w:r>
              <w:rPr>
                <w:rFonts w:ascii="Calibri" w:cs="Calibri" w:eastAsia="Calibri" w:hAnsi="Calibri"/>
                <w:sz w:val="17"/>
                <w:szCs w:val="17"/>
              </w:rPr>
              <w:t xml:space="preserve"> plus interest and costs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Limited to a specific agreement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an all-monies guarantee — confined to the identified obligation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to material variation</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Guarantor’s consent required before the guaranteed amount is increased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Notice of default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Beneficiary shall notify the Guarantor within </w:t>
            </w:r>
            <w:r>
              <w:rPr>
                <w:rFonts w:ascii="Calibri" w:cs="Calibri" w:eastAsia="Calibri" w:hAnsi="Calibri"/>
                <w:b/>
                <w:bCs/>
                <w:sz w:val="17"/>
                <w:szCs w:val="17"/>
              </w:rPr>
              <w:t xml:space="preserve">[14]</w:t>
            </w:r>
            <w:r>
              <w:rPr>
                <w:rFonts w:ascii="Calibri" w:cs="Calibri" w:eastAsia="Calibri" w:hAnsi="Calibri"/>
                <w:sz w:val="17"/>
                <w:szCs w:val="17"/>
              </w:rPr>
              <w:t xml:space="preserve"> days of any default by the Principal Debtor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Information rights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Guarantor entitled to a statement of the outstanding amount on request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Right to terminate as to future obligations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Guarantor may give </w:t>
            </w:r>
            <w:r>
              <w:rPr>
                <w:rFonts w:ascii="Calibri" w:cs="Calibri" w:eastAsia="Calibri" w:hAnsi="Calibri"/>
                <w:b/>
                <w:bCs/>
                <w:sz w:val="17"/>
                <w:szCs w:val="17"/>
              </w:rPr>
              <w:t xml:space="preserve">[3]</w:t>
            </w:r>
            <w:r>
              <w:rPr>
                <w:rFonts w:ascii="Calibri" w:cs="Calibri" w:eastAsia="Calibri" w:hAnsi="Calibri"/>
                <w:sz w:val="17"/>
                <w:szCs w:val="17"/>
              </w:rPr>
              <w:t xml:space="preserve"> months notice, remaining liable for obligations existing at expiry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Release on a stated event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Guarantee released on </w:t>
            </w:r>
            <w:r>
              <w:rPr>
                <w:rFonts w:ascii="Calibri" w:cs="Calibri" w:eastAsia="Calibri" w:hAnsi="Calibri"/>
                <w:b/>
                <w:bCs/>
                <w:sz w:val="17"/>
                <w:szCs w:val="17"/>
              </w:rPr>
              <w:t xml:space="preserve">[repayment below ______ / the Guarantor ceasing to be a director / ______]</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Proportionate liability where several guarantors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Liability several, or joint and several with a right of contribution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Beneficiary to pursue security first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Beneficiary shall enforce the charge over ______ before demanding under this guarantee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[Where notice of default applies]</w:t>
      </w:r>
      <w:r>
        <w:rPr>
          <w:rFonts w:ascii="Calibri" w:cs="Calibri" w:eastAsia="Calibri" w:hAnsi="Calibri"/>
          <w:sz w:val="21"/>
          <w:szCs w:val="21"/>
        </w:rPr>
        <w:t xml:space="preserve"> The Beneficiary shall notify the Guarantor in writing within </w:t>
      </w:r>
      <w:r>
        <w:rPr>
          <w:rFonts w:ascii="Calibri" w:cs="Calibri" w:eastAsia="Calibri" w:hAnsi="Calibri"/>
          <w:b/>
          <w:bCs/>
          <w:sz w:val="21"/>
          <w:szCs w:val="21"/>
        </w:rPr>
        <w:t xml:space="preserve">[14]</w:t>
      </w:r>
      <w:r>
        <w:rPr>
          <w:rFonts w:ascii="Calibri" w:cs="Calibri" w:eastAsia="Calibri" w:hAnsi="Calibri"/>
          <w:sz w:val="21"/>
          <w:szCs w:val="21"/>
        </w:rPr>
        <w:t xml:space="preserve"> days of becoming aware of any default by the Principal Debtor. </w:t>
      </w:r>
      <w:r>
        <w:rPr>
          <w:rFonts w:ascii="Calibri" w:cs="Calibri" w:eastAsia="Calibri" w:hAnsi="Calibri"/>
          <w:i/>
          <w:iCs/>
          <w:sz w:val="21"/>
          <w:szCs w:val="21"/>
        </w:rPr>
        <w:t xml:space="preserve">Failure to notify does not discharge the Guarantor but entitles the Guarantor to be put in the position it would have been in had notice been given.</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[Where termination applies]</w:t>
      </w:r>
      <w:r>
        <w:rPr>
          <w:rFonts w:ascii="Calibri" w:cs="Calibri" w:eastAsia="Calibri" w:hAnsi="Calibri"/>
          <w:sz w:val="21"/>
          <w:szCs w:val="21"/>
        </w:rPr>
        <w:t xml:space="preserve"> The Guarantor may terminate this guarantee as to </w:t>
      </w:r>
      <w:r>
        <w:rPr>
          <w:rFonts w:ascii="Calibri" w:cs="Calibri" w:eastAsia="Calibri" w:hAnsi="Calibri"/>
          <w:b/>
          <w:bCs/>
          <w:sz w:val="21"/>
          <w:szCs w:val="21"/>
        </w:rPr>
        <w:t xml:space="preserve">future</w:t>
      </w:r>
      <w:r>
        <w:rPr>
          <w:rFonts w:ascii="Calibri" w:cs="Calibri" w:eastAsia="Calibri" w:hAnsi="Calibri"/>
          <w:sz w:val="21"/>
          <w:szCs w:val="21"/>
        </w:rPr>
        <w:t xml:space="preserve"> obligations by giving </w:t>
      </w:r>
      <w:r>
        <w:rPr>
          <w:rFonts w:ascii="Calibri" w:cs="Calibri" w:eastAsia="Calibri" w:hAnsi="Calibri"/>
          <w:b/>
          <w:bCs/>
          <w:sz w:val="21"/>
          <w:szCs w:val="21"/>
        </w:rPr>
        <w:t xml:space="preserve">[3]</w:t>
      </w:r>
      <w:r>
        <w:rPr>
          <w:rFonts w:ascii="Calibri" w:cs="Calibri" w:eastAsia="Calibri" w:hAnsi="Calibri"/>
          <w:sz w:val="21"/>
          <w:szCs w:val="21"/>
        </w:rPr>
        <w:t xml:space="preserve"> months written notice, and shall remain liable for all Guaranteed Obligations outstanding or contingently owing at the expiry of that notice.</w:t>
      </w:r>
    </w:p>
    <w:p>
      <w:pPr>
        <w:keepNext/>
        <w:spacing w:after="120" w:before="280"/>
        <w:outlineLvl w:val="0"/>
      </w:pPr>
      <w:r>
        <w:rPr>
          <w:rFonts w:ascii="Calibri" w:cs="Calibri" w:eastAsia="Calibri" w:hAnsi="Calibri"/>
          <w:b/>
          <w:bCs/>
          <w:color w:val="14161B"/>
          <w:sz w:val="22"/>
          <w:szCs w:val="22"/>
        </w:rPr>
        <w:t xml:space="preserve">7. GUARANTOR WARRANTIES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Guarantor warrants that it has power to give this guarantee; that it has obtained all necessary authorisations; that this guarantee is legal, valid and binding; and that it is not insolvent.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[Where the Guarantor is a company]</w:t>
      </w:r>
      <w:r>
        <w:rPr>
          <w:rFonts w:ascii="Calibri" w:cs="Calibri" w:eastAsia="Calibri" w:hAnsi="Calibri"/>
          <w:sz w:val="21"/>
          <w:szCs w:val="21"/>
        </w:rPr>
        <w:t xml:space="preserve"> The Guarantor confirms that its directors have considered the </w:t>
      </w:r>
      <w:r>
        <w:rPr>
          <w:rFonts w:ascii="Calibri" w:cs="Calibri" w:eastAsia="Calibri" w:hAnsi="Calibri"/>
          <w:b/>
          <w:bCs/>
          <w:sz w:val="21"/>
          <w:szCs w:val="21"/>
        </w:rPr>
        <w:t xml:space="preserve">commercial benefit</w:t>
      </w:r>
      <w:r>
        <w:rPr>
          <w:rFonts w:ascii="Calibri" w:cs="Calibri" w:eastAsia="Calibri" w:hAnsi="Calibri"/>
          <w:sz w:val="21"/>
          <w:szCs w:val="21"/>
        </w:rPr>
        <w:t xml:space="preserve"> to the Guarantor of giving this guarantee and are satisfied it is in its interests. </w:t>
      </w:r>
      <w:r>
        <w:rPr>
          <w:rFonts w:ascii="Calibri" w:cs="Calibri" w:eastAsia="Calibri" w:hAnsi="Calibri"/>
          <w:i/>
          <w:iCs/>
          <w:sz w:val="21"/>
          <w:szCs w:val="21"/>
        </w:rPr>
        <w:t xml:space="preserve">Upstream and cross-stream guarantees within a group are the ones most likely to be challenged on this ground.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Guarantor confirms that it has been given the opportunity to take </w:t>
      </w:r>
      <w:r>
        <w:rPr>
          <w:rFonts w:ascii="Calibri" w:cs="Calibri" w:eastAsia="Calibri" w:hAnsi="Calibri"/>
          <w:b/>
          <w:bCs/>
          <w:sz w:val="21"/>
          <w:szCs w:val="21"/>
        </w:rPr>
        <w:t xml:space="preserve">independent legal advice</w:t>
      </w:r>
      <w:r>
        <w:rPr>
          <w:rFonts w:ascii="Calibri" w:cs="Calibri" w:eastAsia="Calibri" w:hAnsi="Calibri"/>
          <w:sz w:val="21"/>
          <w:szCs w:val="21"/>
        </w:rPr>
        <w:t xml:space="preserve"> and has </w:t>
      </w:r>
      <w:r>
        <w:rPr>
          <w:rFonts w:ascii="Calibri" w:cs="Calibri" w:eastAsia="Calibri" w:hAnsi="Calibri"/>
          <w:b/>
          <w:bCs/>
          <w:sz w:val="21"/>
          <w:szCs w:val="21"/>
        </w:rPr>
        <w:t xml:space="preserve">[taken it / declined to take it]</w:t>
      </w:r>
      <w:r>
        <w:rPr>
          <w:rFonts w:ascii="Calibri" w:cs="Calibri" w:eastAsia="Calibri" w:hAnsi="Calibri"/>
          <w:sz w:val="21"/>
          <w:szCs w:val="21"/>
        </w:rPr>
        <w:t xml:space="preserve">, and that it is not relying on any statement by the Beneficiary as to the Principal Debtor’s financial position.</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there is more than one Guarantor, their liability is </w:t>
      </w:r>
      <w:r>
        <w:rPr>
          <w:rFonts w:ascii="Calibri" w:cs="Calibri" w:eastAsia="Calibri" w:hAnsi="Calibri"/>
          <w:b/>
          <w:bCs/>
          <w:sz w:val="21"/>
          <w:szCs w:val="21"/>
        </w:rPr>
        <w:t xml:space="preserve">joint and several</w:t>
      </w:r>
      <w:r>
        <w:rPr>
          <w:rFonts w:ascii="Calibri" w:cs="Calibri" w:eastAsia="Calibri" w:hAnsi="Calibri"/>
          <w:sz w:val="21"/>
          <w:szCs w:val="21"/>
        </w:rPr>
        <w:t xml:space="preserve">, and this guarantee is not affected by any of them failing to execute it or ceasing to be liable.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Beneficiary may assign the benefit of this guarantee to an assignee of the Guaranteed Obligations.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No failure or delay by the Beneficiary operates as a waiver.</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guarantee is in addition to, and not in substitution for, any other guarantee or security.</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This guarantee is governed by the laws of Singapore and the parties submit to the exclusive jurisdiction of the Singapore courts.</w:t>
      </w:r>
    </w:p>
    <w:p>
      <w:pPr>
        <w:spacing w:after="200"/>
      </w:pPr>
    </w:p>
    <w:p>
      <w:pPr>
        <w:spacing w:after="180" w:before="0" w:line="276"/>
        <w:jc w:val="both"/>
      </w:pPr>
      <w:r>
        <w:rPr>
          <w:rFonts w:ascii="Calibri" w:cs="Calibri" w:eastAsia="Calibri" w:hAnsi="Calibri"/>
          <w:b/>
          <w:bCs/>
          <w:sz w:val="21"/>
          <w:szCs w:val="21"/>
        </w:rPr>
        <w:t xml:space="preserve">EXECUTED AS A DEED</w:t>
      </w:r>
      <w:r>
        <w:rPr>
          <w:rFonts w:ascii="Calibri" w:cs="Calibri" w:eastAsia="Calibri" w:hAnsi="Calibri"/>
          <w:sz w:val="21"/>
          <w:szCs w:val="21"/>
        </w:rPr>
        <w:t xml:space="preserve"> by the Guarantor. </w:t>
      </w:r>
      <w:r>
        <w:rPr>
          <w:rFonts w:ascii="Calibri" w:cs="Calibri" w:eastAsia="Calibri" w:hAnsi="Calibri"/>
          <w:i/>
          <w:iCs/>
          <w:sz w:val="21"/>
          <w:szCs w:val="21"/>
        </w:rPr>
        <w:t xml:space="preserve">(Consider execution as a deed where there is no separate consideration moving to the Guarantor — see the notes.)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Guarantor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NRIC: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NRIC: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Certificate of Independent Legal Advice</w:t>
      </w:r>
    </w:p>
    <w:p>
      <w:pPr>
        <w:spacing w:after="140" w:before="0" w:line="276"/>
        <w:jc w:val="both"/>
      </w:pPr>
      <w:r>
        <w:rPr>
          <w:rFonts w:ascii="Calibri" w:cs="Calibri" w:eastAsia="Calibri" w:hAnsi="Calibri"/>
          <w:i/>
          <w:iCs/>
          <w:sz w:val="21"/>
          <w:szCs w:val="21"/>
        </w:rPr>
        <w:t xml:space="preserve">This certificate materially strengthens the guarantee. It should be completed by a solicitor who acts for the guarantor and not for the beneficiary.</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a solicitor of </w:t>
      </w:r>
      <w:r>
        <w:rPr>
          <w:rFonts w:ascii="Calibri" w:cs="Calibri" w:eastAsia="Calibri" w:hAnsi="Calibri"/>
          <w:b/>
          <w:bCs/>
          <w:sz w:val="21"/>
          <w:szCs w:val="21"/>
        </w:rPr>
        <w:t xml:space="preserve">[FIRM]</w:t>
      </w:r>
      <w:r>
        <w:rPr>
          <w:rFonts w:ascii="Calibri" w:cs="Calibri" w:eastAsia="Calibri" w:hAnsi="Calibri"/>
          <w:sz w:val="21"/>
          <w:szCs w:val="21"/>
        </w:rPr>
        <w:t xml:space="preserve">, certify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 have been instructed by </w:t>
      </w:r>
      <w:r>
        <w:rPr>
          <w:rFonts w:ascii="Calibri" w:cs="Calibri" w:eastAsia="Calibri" w:hAnsi="Calibri"/>
          <w:b/>
          <w:bCs/>
          <w:sz w:val="21"/>
          <w:szCs w:val="21"/>
        </w:rPr>
        <w:t xml:space="preserve">[GUARANTOR NAME]</w:t>
      </w:r>
      <w:r>
        <w:rPr>
          <w:rFonts w:ascii="Calibri" w:cs="Calibri" w:eastAsia="Calibri" w:hAnsi="Calibri"/>
          <w:sz w:val="21"/>
          <w:szCs w:val="21"/>
        </w:rPr>
        <w:t xml:space="preserve"> in connection with the guarantee and indemnity dated </w:t>
      </w:r>
      <w:r>
        <w:rPr>
          <w:rFonts w:ascii="Calibri" w:cs="Calibri" w:eastAsia="Calibri" w:hAnsi="Calibri"/>
          <w:b/>
          <w:bCs/>
          <w:sz w:val="21"/>
          <w:szCs w:val="21"/>
        </w:rPr>
        <w:t xml:space="preserve">[DATE]</w:t>
      </w:r>
      <w:r>
        <w:rPr>
          <w:rFonts w:ascii="Calibri" w:cs="Calibri" w:eastAsia="Calibri" w:hAnsi="Calibri"/>
          <w:sz w:val="21"/>
          <w:szCs w:val="21"/>
        </w:rPr>
        <w:t xml:space="preserve"> in favour of </w:t>
      </w:r>
      <w:r>
        <w:rPr>
          <w:rFonts w:ascii="Calibri" w:cs="Calibri" w:eastAsia="Calibri" w:hAnsi="Calibri"/>
          <w:b/>
          <w:bCs/>
          <w:sz w:val="21"/>
          <w:szCs w:val="21"/>
        </w:rPr>
        <w:t xml:space="preserve">[BENEFICIARY]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 do not act, and have not acted, for the Beneficiary or the Principal Debtor in this matter;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 met the Guarantor </w:t>
      </w:r>
      <w:r>
        <w:rPr>
          <w:rFonts w:ascii="Calibri" w:cs="Calibri" w:eastAsia="Calibri" w:hAnsi="Calibri"/>
          <w:b/>
          <w:bCs/>
          <w:sz w:val="21"/>
          <w:szCs w:val="21"/>
        </w:rPr>
        <w:t xml:space="preserve">[in person / by video]</w:t>
      </w:r>
      <w:r>
        <w:rPr>
          <w:rFonts w:ascii="Calibri" w:cs="Calibri" w:eastAsia="Calibri" w:hAnsi="Calibri"/>
          <w:sz w:val="21"/>
          <w:szCs w:val="21"/>
        </w:rPr>
        <w:t xml:space="preserve">, without the Principal Debtor or the Beneficiary present,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 explained the nature and effect of the guarantee, including that the Guarantor may be required to pay the full guaranteed amount, that demand may be made without first pursuing the Principal Debtor, that the Guarantor’s liability is not discharged by variations to the underlying obligations, and that the Guarantor may lose personal assets;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 explained the practical consequences, including the risk to any property the Guarantor owns;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Guarantor confirmed that they understood, and that they were entering into the guarantee freely and without pressure;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 am satisfied that the Guarantor understood the advice.</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[FIRM]</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Guarantor acknowledgement</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Guarantor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939"/>
        <w:gridCol w:w="221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93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 to ask before signing</w:t>
            </w:r>
          </w:p>
        </w:tc>
        <w:tc>
          <w:tcPr>
            <w:tcW w:type="dxa" w:w="22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the maximum I could be required to pay?</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there a cap, or is this unlimited?</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it cover only this agreement, or all future obligations too?</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the guaranteed amount be increased without my consent?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Will I be told if the debtor defaults?</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I ever get out of this, and how?</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the beneficiary pursue the debtor or the security first?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there other guarantors, and am I liable for their share?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assets of mine are at risk?</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my spouse or family have an interest in those assets?</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I leave the company or sell my shares?</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I realistically pay this if called on tomorrow?</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Have I taken independent advice?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Guarantee and indemnity are different, and both are needed</w:t>
      </w:r>
    </w:p>
    <w:p>
      <w:pPr>
        <w:spacing w:after="60" w:line="264"/>
        <w:jc w:val="both"/>
      </w:pPr>
      <w:r>
        <w:rPr>
          <w:rFonts w:ascii="Calibri" w:cs="Calibri" w:eastAsia="Calibri" w:hAnsi="Calibri"/>
          <w:sz w:val="19"/>
          <w:szCs w:val="19"/>
        </w:rPr>
        <w:t xml:space="preserve">A guarantee is secondary: it depends on the underlying obligation and is discharged if that obligation fails. An indemnity is a primary obligation that survives. A document containing only a guarantee can be defeated by a defect in the principal contract or by a variation made without consent. Clause 2 is not duplication.</w:t>
      </w:r>
    </w:p>
    <w:p>
      <w:pPr>
        <w:keepNext/>
        <w:spacing w:after="40" w:before="140"/>
      </w:pPr>
      <w:r>
        <w:rPr>
          <w:rFonts w:ascii="Calibri" w:cs="Calibri" w:eastAsia="Calibri" w:hAnsi="Calibri"/>
          <w:b/>
          <w:bCs/>
          <w:color w:val="14161B"/>
          <w:sz w:val="20"/>
          <w:szCs w:val="20"/>
        </w:rPr>
        <w:t xml:space="preserve">The preservation clause is what a guarantor should read first</w:t>
      </w:r>
    </w:p>
    <w:p>
      <w:pPr>
        <w:spacing w:after="60" w:line="264"/>
        <w:jc w:val="both"/>
      </w:pPr>
      <w:r>
        <w:rPr>
          <w:rFonts w:ascii="Calibri" w:cs="Calibri" w:eastAsia="Calibri" w:hAnsi="Calibri"/>
          <w:sz w:val="19"/>
          <w:szCs w:val="19"/>
        </w:rPr>
        <w:t xml:space="preserve">Clause 3.2 means the guarantee survives variations, extensions, increases and the release of other security — all without the guarantor’s consent. Without such a clause a material variation would generally discharge the guarantee. Guarantors should ask for a cap or a consent requirement; beneficiaries should expect the request.</w:t>
      </w:r>
    </w:p>
    <w:p>
      <w:pPr>
        <w:keepNext/>
        <w:spacing w:after="40" w:before="140"/>
      </w:pPr>
      <w:r>
        <w:rPr>
          <w:rFonts w:ascii="Calibri" w:cs="Calibri" w:eastAsia="Calibri" w:hAnsi="Calibri"/>
          <w:b/>
          <w:bCs/>
          <w:color w:val="14161B"/>
          <w:sz w:val="20"/>
          <w:szCs w:val="20"/>
        </w:rPr>
        <w:t xml:space="preserve">Independent legal advice is the strongest protection for both sides</w:t>
      </w:r>
    </w:p>
    <w:p>
      <w:pPr>
        <w:spacing w:after="60" w:line="264"/>
        <w:jc w:val="both"/>
      </w:pPr>
      <w:r>
        <w:rPr>
          <w:rFonts w:ascii="Calibri" w:cs="Calibri" w:eastAsia="Calibri" w:hAnsi="Calibri"/>
          <w:sz w:val="19"/>
          <w:szCs w:val="19"/>
        </w:rPr>
        <w:t xml:space="preserve">It protects the guarantor by ensuring they understood, and it protects the beneficiary by defeating later arguments about undue influence, misrepresentation and non-disclosure. Those arguments succeed more often than lenders expect, particularly with personal guarantees from directors, spouses and family members. Annexure A costs little and is worth a great deal.</w:t>
      </w:r>
    </w:p>
    <w:p>
      <w:pPr>
        <w:keepNext/>
        <w:spacing w:after="40" w:before="140"/>
      </w:pPr>
      <w:r>
        <w:rPr>
          <w:rFonts w:ascii="Calibri" w:cs="Calibri" w:eastAsia="Calibri" w:hAnsi="Calibri"/>
          <w:b/>
          <w:bCs/>
          <w:color w:val="14161B"/>
          <w:sz w:val="20"/>
          <w:szCs w:val="20"/>
        </w:rPr>
        <w:t xml:space="preserve">Personal guarantees from spouses and family need particular care</w:t>
      </w:r>
    </w:p>
    <w:p>
      <w:pPr>
        <w:spacing w:after="60" w:line="264"/>
        <w:jc w:val="both"/>
      </w:pPr>
      <w:r>
        <w:rPr>
          <w:rFonts w:ascii="Calibri" w:cs="Calibri" w:eastAsia="Calibri" w:hAnsi="Calibri"/>
          <w:sz w:val="19"/>
          <w:szCs w:val="19"/>
        </w:rPr>
        <w:t xml:space="preserve">Where a guarantor gains no direct benefit and the relationship is one of trust and reliance, the risk of a successful challenge rises sharply. Separate advice, given in the absence of the person who benefits, is close to essential.</w:t>
      </w:r>
    </w:p>
    <w:p>
      <w:pPr>
        <w:keepNext/>
        <w:spacing w:after="40" w:before="140"/>
      </w:pPr>
      <w:r>
        <w:rPr>
          <w:rFonts w:ascii="Calibri" w:cs="Calibri" w:eastAsia="Calibri" w:hAnsi="Calibri"/>
          <w:b/>
          <w:bCs/>
          <w:color w:val="14161B"/>
          <w:sz w:val="20"/>
          <w:szCs w:val="20"/>
        </w:rPr>
        <w:t xml:space="preserve">All-monies guarantees are far wider than people realise</w:t>
      </w:r>
    </w:p>
    <w:p>
      <w:pPr>
        <w:spacing w:after="60" w:line="264"/>
        <w:jc w:val="both"/>
      </w:pPr>
      <w:r>
        <w:rPr>
          <w:rFonts w:ascii="Calibri" w:cs="Calibri" w:eastAsia="Calibri" w:hAnsi="Calibri"/>
          <w:sz w:val="19"/>
          <w:szCs w:val="19"/>
        </w:rPr>
        <w:t xml:space="preserve">A guarantee expressed to cover all present and future liabilities of the debtor continues to cover facilities entered into years later, long after the guarantor has stopped paying attention. Guarantors should push to confine the guarantee to the identified agreement; the difference in exposure is enormous.</w:t>
      </w:r>
    </w:p>
    <w:p>
      <w:pPr>
        <w:keepNext/>
        <w:spacing w:after="40" w:before="140"/>
      </w:pPr>
      <w:r>
        <w:rPr>
          <w:rFonts w:ascii="Calibri" w:cs="Calibri" w:eastAsia="Calibri" w:hAnsi="Calibri"/>
          <w:b/>
          <w:bCs/>
          <w:color w:val="14161B"/>
          <w:sz w:val="20"/>
          <w:szCs w:val="20"/>
        </w:rPr>
        <w:t xml:space="preserve">Get a release trigger</w:t>
      </w:r>
    </w:p>
    <w:p>
      <w:pPr>
        <w:spacing w:after="60" w:line="264"/>
        <w:jc w:val="both"/>
      </w:pPr>
      <w:r>
        <w:rPr>
          <w:rFonts w:ascii="Calibri" w:cs="Calibri" w:eastAsia="Calibri" w:hAnsi="Calibri"/>
          <w:sz w:val="19"/>
          <w:szCs w:val="19"/>
        </w:rPr>
        <w:t xml:space="preserve">A director who guarantees a company facility and then leaves, or sells their shares, frequently remains bound for years afterwards. Building in a release on departure, or a right to terminate as to future obligations on notice, is one of the most valuable things a guarantor can negotiate. Clause 6.2 provides the mechanism.</w:t>
      </w:r>
    </w:p>
    <w:p>
      <w:pPr>
        <w:keepNext/>
        <w:spacing w:after="40" w:before="140"/>
      </w:pPr>
      <w:r>
        <w:rPr>
          <w:rFonts w:ascii="Calibri" w:cs="Calibri" w:eastAsia="Calibri" w:hAnsi="Calibri"/>
          <w:b/>
          <w:bCs/>
          <w:color w:val="14161B"/>
          <w:sz w:val="20"/>
          <w:szCs w:val="20"/>
        </w:rPr>
        <w:t xml:space="preserve">Company guarantors need commercial benefit</w:t>
      </w:r>
    </w:p>
    <w:p>
      <w:pPr>
        <w:spacing w:after="60" w:line="264"/>
        <w:jc w:val="both"/>
      </w:pPr>
      <w:r>
        <w:rPr>
          <w:rFonts w:ascii="Calibri" w:cs="Calibri" w:eastAsia="Calibri" w:hAnsi="Calibri"/>
          <w:sz w:val="19"/>
          <w:szCs w:val="19"/>
        </w:rPr>
        <w:t xml:space="preserve">Where a company guarantees the obligations of a parent or sister company, its directors must be satisfied that giving the guarantee is in the guarantor company’s own interests. Upstream and cross-stream guarantees are the ones most often challenged, and the directors carry the exposure. Record the board’s reasoning.</w:t>
      </w:r>
    </w:p>
    <w:p>
      <w:pPr>
        <w:keepNext/>
        <w:spacing w:after="40" w:before="140"/>
      </w:pPr>
      <w:r>
        <w:rPr>
          <w:rFonts w:ascii="Calibri" w:cs="Calibri" w:eastAsia="Calibri" w:hAnsi="Calibri"/>
          <w:b/>
          <w:bCs/>
          <w:color w:val="14161B"/>
          <w:sz w:val="20"/>
          <w:szCs w:val="20"/>
        </w:rPr>
        <w:t xml:space="preserve">Consider executing as a deed</w:t>
      </w:r>
    </w:p>
    <w:p>
      <w:pPr>
        <w:spacing w:after="60" w:line="264"/>
        <w:jc w:val="both"/>
      </w:pPr>
      <w:r>
        <w:rPr>
          <w:rFonts w:ascii="Calibri" w:cs="Calibri" w:eastAsia="Calibri" w:hAnsi="Calibri"/>
          <w:sz w:val="19"/>
          <w:szCs w:val="19"/>
        </w:rPr>
        <w:t xml:space="preserve">Where the guarantor receives no consideration directly, executing as a deed avoids an argument about whether the guarantee is supported by consideration. It also extends the limitation period. Execution formalities for a deed must be followed properly, including witnessing.</w:t>
      </w:r>
    </w:p>
    <w:p>
      <w:pPr>
        <w:keepNext/>
        <w:spacing w:after="40" w:before="140"/>
      </w:pPr>
      <w:r>
        <w:rPr>
          <w:rFonts w:ascii="Calibri" w:cs="Calibri" w:eastAsia="Calibri" w:hAnsi="Calibri"/>
          <w:b/>
          <w:bCs/>
          <w:color w:val="14161B"/>
          <w:sz w:val="20"/>
          <w:szCs w:val="20"/>
        </w:rPr>
        <w:t xml:space="preserve">Demand without first pursuing the debtor</w:t>
      </w:r>
    </w:p>
    <w:p>
      <w:pPr>
        <w:spacing w:after="60" w:line="264"/>
        <w:jc w:val="both"/>
      </w:pPr>
      <w:r>
        <w:rPr>
          <w:rFonts w:ascii="Calibri" w:cs="Calibri" w:eastAsia="Calibri" w:hAnsi="Calibri"/>
          <w:sz w:val="19"/>
          <w:szCs w:val="19"/>
        </w:rPr>
        <w:t xml:space="preserve">Clause 4.1 permits the beneficiary to come straight to the guarantor. Guarantors frequently assume the beneficiary must exhaust the debtor and the security first. It does not, unless the guarantee says so — which is why that protection appears in the Section 6 table.</w:t>
      </w:r>
    </w:p>
    <w:p>
      <w:pPr>
        <w:keepNext/>
        <w:spacing w:after="40" w:before="140"/>
      </w:pPr>
      <w:r>
        <w:rPr>
          <w:rFonts w:ascii="Calibri" w:cs="Calibri" w:eastAsia="Calibri" w:hAnsi="Calibri"/>
          <w:b/>
          <w:bCs/>
          <w:color w:val="14161B"/>
          <w:sz w:val="20"/>
          <w:szCs w:val="20"/>
        </w:rPr>
        <w:t xml:space="preserve">Subrogation is postponed, not removed</w:t>
      </w:r>
    </w:p>
    <w:p>
      <w:pPr>
        <w:spacing w:after="60" w:line="264"/>
        <w:jc w:val="both"/>
      </w:pPr>
      <w:r>
        <w:rPr>
          <w:rFonts w:ascii="Calibri" w:cs="Calibri" w:eastAsia="Calibri" w:hAnsi="Calibri"/>
          <w:sz w:val="19"/>
          <w:szCs w:val="19"/>
        </w:rPr>
        <w:t xml:space="preserve">Clause 5.1 prevents the guarantor recovering from the debtor until the beneficiary has been paid in full. A guarantor who pays part of the debt cannot immediately claim it back from the debtor in competition with the beneficiary, and any recovery is held on trust.</w:t>
      </w:r>
    </w:p>
    <w:p>
      <w:pPr>
        <w:keepNext/>
        <w:spacing w:after="40" w:before="140"/>
      </w:pPr>
      <w:r>
        <w:rPr>
          <w:rFonts w:ascii="Calibri" w:cs="Calibri" w:eastAsia="Calibri" w:hAnsi="Calibri"/>
          <w:b/>
          <w:bCs/>
          <w:color w:val="14161B"/>
          <w:sz w:val="20"/>
          <w:szCs w:val="20"/>
        </w:rPr>
        <w:t xml:space="preserve">Liability can revive after insolvency</w:t>
      </w:r>
    </w:p>
    <w:p>
      <w:pPr>
        <w:spacing w:after="60" w:line="264"/>
        <w:jc w:val="both"/>
      </w:pPr>
      <w:r>
        <w:rPr>
          <w:rFonts w:ascii="Calibri" w:cs="Calibri" w:eastAsia="Calibri" w:hAnsi="Calibri"/>
          <w:sz w:val="19"/>
          <w:szCs w:val="19"/>
        </w:rPr>
        <w:t xml:space="preserve">Where a payment made by the debtor is later avoided or clawed back in its insolvency, the guarantor’s liability revives. A guarantor who believed the matter closed can find it reopened long afterwards. Clause 5.3 states it expressly so it is not a surprise.</w:t>
      </w:r>
    </w:p>
    <w:p>
      <w:pPr>
        <w:keepNext/>
        <w:spacing w:after="40" w:before="140"/>
      </w:pPr>
      <w:r>
        <w:rPr>
          <w:rFonts w:ascii="Calibri" w:cs="Calibri" w:eastAsia="Calibri" w:hAnsi="Calibri"/>
          <w:b/>
          <w:bCs/>
          <w:color w:val="14161B"/>
          <w:sz w:val="20"/>
          <w:szCs w:val="20"/>
        </w:rPr>
        <w:t xml:space="preserve">Joint and several liability between guarantors</w:t>
      </w:r>
    </w:p>
    <w:p>
      <w:pPr>
        <w:spacing w:after="60" w:line="264"/>
        <w:jc w:val="both"/>
      </w:pPr>
      <w:r>
        <w:rPr>
          <w:rFonts w:ascii="Calibri" w:cs="Calibri" w:eastAsia="Calibri" w:hAnsi="Calibri"/>
          <w:sz w:val="19"/>
          <w:szCs w:val="19"/>
        </w:rPr>
        <w:t xml:space="preserve">Where several people guarantee, each is usually liable for the whole amount and the beneficiary can choose whom to pursue. A guarantor expecting to be liable only for their share should ask for several liability or an express right of contribution.</w:t>
      </w:r>
    </w:p>
    <w:p>
      <w:pPr>
        <w:keepNext/>
        <w:spacing w:after="40" w:before="140"/>
      </w:pPr>
      <w:r>
        <w:rPr>
          <w:rFonts w:ascii="Calibri" w:cs="Calibri" w:eastAsia="Calibri" w:hAnsi="Calibri"/>
          <w:b/>
          <w:bCs/>
          <w:color w:val="14161B"/>
          <w:sz w:val="20"/>
          <w:szCs w:val="20"/>
        </w:rPr>
        <w:t xml:space="preserve">Ask the last question on the checklist honestly</w:t>
      </w:r>
    </w:p>
    <w:p>
      <w:pPr>
        <w:spacing w:after="60" w:line="264"/>
        <w:jc w:val="both"/>
      </w:pPr>
      <w:r>
        <w:rPr>
          <w:rFonts w:ascii="Calibri" w:cs="Calibri" w:eastAsia="Calibri" w:hAnsi="Calibri"/>
          <w:sz w:val="19"/>
          <w:szCs w:val="19"/>
        </w:rPr>
        <w:t xml:space="preserve">Question 12 — could you actually pay this tomorrow — is the one that matters. Guarantees are given optimistically, at the start of a relationship, and called in at the worst point of it. The exposure should be one the guarantor could survive.</w:t>
      </w:r>
    </w:p>
    <w:p>
      <w:pPr>
        <w:keepNext/>
        <w:spacing w:after="40" w:before="140"/>
      </w:pPr>
      <w:r>
        <w:rPr>
          <w:rFonts w:ascii="Calibri" w:cs="Calibri" w:eastAsia="Calibri" w:hAnsi="Calibri"/>
          <w:b/>
          <w:bCs/>
          <w:color w:val="14161B"/>
          <w:sz w:val="20"/>
          <w:szCs w:val="20"/>
        </w:rPr>
        <w:t xml:space="preserve">Stamp duty and registration</w:t>
      </w:r>
    </w:p>
    <w:p>
      <w:pPr>
        <w:spacing w:after="60" w:line="264"/>
        <w:jc w:val="both"/>
      </w:pPr>
      <w:r>
        <w:rPr>
          <w:rFonts w:ascii="Calibri" w:cs="Calibri" w:eastAsia="Calibri" w:hAnsi="Calibri"/>
          <w:sz w:val="19"/>
          <w:szCs w:val="19"/>
        </w:rPr>
        <w:t xml:space="preserve">Depending on how a guarantee is structured and whether it is combined with security over property or shares, stamp duty or registration may be relevant. Check the position before execution rather than at enforcement.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law on guarantees, undue influence and non-disclosure develops through case law, and requirements on deeds, stamp duty and charge registration change — both parties should take legal advice before a material guarantee is given, and a guarantor should never sign one on the strength of a template alone.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2026-08-22T06:55:31.336Z</dcterms:created>
  <dcterms:modified xsi:type="dcterms:W3CDTF">2026-08-22T06:55:31.336Z</dcterms:modified>
</cp:coreProperties>
</file>

<file path=docProps/custom.xml><?xml version="1.0" encoding="utf-8"?>
<Properties xmlns="http://schemas.openxmlformats.org/officeDocument/2006/custom-properties" xmlns:vt="http://schemas.openxmlformats.org/officeDocument/2006/docPropsVTypes"/>
</file>