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FOUNDER VESTING AGREEMENT</w:t>
      </w:r>
    </w:p>
    <w:p>
      <w:pPr>
        <w:spacing w:after="260"/>
        <w:jc w:val="center"/>
      </w:pPr>
      <w:r>
        <w:rPr>
          <w:rFonts w:ascii="Calibri" w:cs="Calibri" w:eastAsia="Calibri" w:hAnsi="Calibri"/>
          <w:i/>
          <w:iCs/>
          <w:color w:val="6E7480"/>
          <w:sz w:val="19"/>
          <w:szCs w:val="19"/>
        </w:rPr>
        <w:t xml:space="preserve">Reverse vesting of founder shares</w:t>
      </w:r>
    </w:p>
    <w:p>
      <w:pPr>
        <w:spacing w:after="180" w:before="0" w:line="276"/>
        <w:jc w:val="both"/>
      </w:pPr>
      <w:r>
        <w:rPr>
          <w:rFonts w:ascii="Calibri" w:cs="Calibri" w:eastAsia="Calibri" w:hAnsi="Calibri"/>
          <w:i/>
          <w:iCs/>
          <w:color w:val="6E7480"/>
          <w:sz w:val="21"/>
          <w:szCs w:val="21"/>
        </w:rPr>
        <w:t xml:space="preserve">Founder shares are issued in full at incorporation, so vesting works in reverse: the founder holds and votes the shares from day one, and the company may </w:t>
      </w:r>
      <w:r>
        <w:rPr>
          <w:rFonts w:ascii="Calibri" w:cs="Calibri" w:eastAsia="Calibri" w:hAnsi="Calibri"/>
          <w:b/>
          <w:bCs/>
          <w:i/>
          <w:iCs/>
          <w:color w:val="6E7480"/>
          <w:sz w:val="21"/>
          <w:szCs w:val="21"/>
        </w:rPr>
        <w:t xml:space="preserve">buy back</w:t>
      </w:r>
      <w:r>
        <w:rPr>
          <w:rFonts w:ascii="Calibri" w:cs="Calibri" w:eastAsia="Calibri" w:hAnsi="Calibri"/>
          <w:i/>
          <w:iCs/>
          <w:color w:val="6E7480"/>
          <w:sz w:val="21"/>
          <w:szCs w:val="21"/>
        </w:rPr>
        <w:t xml:space="preserve"> the unvested portion if they leave early. That structure is what makes it workable — the founder is a real shareholder throughout, not someone waiting to become 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NRIC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 shares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Vesting commencement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backdated to when work actually began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Credit for time already served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w:t>
            </w:r>
            <w:r>
              <w:rPr>
                <w:rFonts w:ascii="Calibri" w:cs="Calibri" w:eastAsia="Calibri" w:hAnsi="Calibri"/>
                <w:sz w:val="19"/>
                <w:szCs w:val="19"/>
              </w:rPr>
              <w:t xml:space="preserve">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Cliff</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given the credit / 12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frequency after the cliff</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Buyback price for unvested shares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[Nominal value / the amount paid]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Fully vested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Voting and dividends on unvested shares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Retained by the Founder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HOW THIS WORKS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Founder holds </w:t>
      </w:r>
      <w:r>
        <w:rPr>
          <w:rFonts w:ascii="Calibri" w:cs="Calibri" w:eastAsia="Calibri" w:hAnsi="Calibri"/>
          <w:b/>
          <w:bCs/>
          <w:sz w:val="21"/>
          <w:szCs w:val="21"/>
        </w:rPr>
        <w:t xml:space="preserve">[NUMBER]</w:t>
      </w:r>
      <w:r>
        <w:rPr>
          <w:rFonts w:ascii="Calibri" w:cs="Calibri" w:eastAsia="Calibri" w:hAnsi="Calibri"/>
          <w:sz w:val="21"/>
          <w:szCs w:val="21"/>
        </w:rPr>
        <w:t xml:space="preserve"> shares, issued at incorporation and registered in the Founder’s name.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proportion of those shares is </w:t>
      </w:r>
      <w:r>
        <w:rPr>
          <w:rFonts w:ascii="Calibri" w:cs="Calibri" w:eastAsia="Calibri" w:hAnsi="Calibri"/>
          <w:b/>
          <w:bCs/>
          <w:sz w:val="21"/>
          <w:szCs w:val="21"/>
        </w:rPr>
        <w:t xml:space="preserve">Unvested</w:t>
      </w:r>
      <w:r>
        <w:rPr>
          <w:rFonts w:ascii="Calibri" w:cs="Calibri" w:eastAsia="Calibri" w:hAnsi="Calibri"/>
          <w:sz w:val="21"/>
          <w:szCs w:val="21"/>
        </w:rPr>
        <w:t xml:space="preserve"> at any time. Unvested Shares are subject to the Company’s right of buyback under Clause 4.</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Shares </w:t>
      </w:r>
      <w:r>
        <w:rPr>
          <w:rFonts w:ascii="Calibri" w:cs="Calibri" w:eastAsia="Calibri" w:hAnsi="Calibri"/>
          <w:b/>
          <w:bCs/>
          <w:sz w:val="21"/>
          <w:szCs w:val="21"/>
        </w:rPr>
        <w:t xml:space="preserve">Vest</w:t>
      </w:r>
      <w:r>
        <w:rPr>
          <w:rFonts w:ascii="Calibri" w:cs="Calibri" w:eastAsia="Calibri" w:hAnsi="Calibri"/>
          <w:sz w:val="21"/>
          <w:szCs w:val="21"/>
        </w:rPr>
        <w:t xml:space="preserve"> progressively, so that the number subject to buyback reduces over time and reaches nil on the Fully Vested Date.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Founder retains </w:t>
      </w:r>
      <w:r>
        <w:rPr>
          <w:rFonts w:ascii="Calibri" w:cs="Calibri" w:eastAsia="Calibri" w:hAnsi="Calibri"/>
          <w:b/>
          <w:bCs/>
          <w:sz w:val="21"/>
          <w:szCs w:val="21"/>
        </w:rPr>
        <w:t xml:space="preserve">voting rights and dividends</w:t>
      </w:r>
      <w:r>
        <w:rPr>
          <w:rFonts w:ascii="Calibri" w:cs="Calibri" w:eastAsia="Calibri" w:hAnsi="Calibri"/>
          <w:sz w:val="21"/>
          <w:szCs w:val="21"/>
        </w:rPr>
        <w:t xml:space="preserve"> on all shares, vested and unvested, while they remain a Founder.</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i/>
          <w:iCs/>
          <w:sz w:val="21"/>
          <w:szCs w:val="21"/>
        </w:rPr>
        <w:t xml:space="preserve">This is reverse vesting. The founder does not earn shares over time — they hold them from the start and progressively cease to be at risk of losing them.</w:t>
      </w:r>
    </w:p>
    <w:p>
      <w:pPr>
        <w:keepNext/>
        <w:spacing w:after="120" w:before="280"/>
        <w:outlineLvl w:val="0"/>
      </w:pPr>
      <w:r>
        <w:rPr>
          <w:rFonts w:ascii="Calibri" w:cs="Calibri" w:eastAsia="Calibri" w:hAnsi="Calibri"/>
          <w:b/>
          <w:bCs/>
          <w:color w:val="14161B"/>
          <w:sz w:val="22"/>
          <w:szCs w:val="22"/>
        </w:rPr>
        <w:t xml:space="preserve">2. VESTING SCHEDULE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Vesting Commencement Date is </w:t>
      </w:r>
      <w:r>
        <w:rPr>
          <w:rFonts w:ascii="Calibri" w:cs="Calibri" w:eastAsia="Calibri" w:hAnsi="Calibri"/>
          <w:b/>
          <w:bCs/>
          <w:sz w:val="21"/>
          <w:szCs w:val="21"/>
        </w:rPr>
        <w:t xml:space="preserve">[DATE]</w:t>
      </w:r>
      <w:r>
        <w:rPr>
          <w:rFonts w:ascii="Calibri" w:cs="Calibri" w:eastAsia="Calibri" w:hAnsi="Calibri"/>
          <w:sz w:val="21"/>
          <w:szCs w:val="21"/>
        </w:rPr>
        <w:t xml:space="preserve">, being the date the Founder began working on the business.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In recognition of work already performed, </w:t>
      </w:r>
      <w:r>
        <w:rPr>
          <w:rFonts w:ascii="Calibri" w:cs="Calibri" w:eastAsia="Calibri" w:hAnsi="Calibri"/>
          <w:b/>
          <w:bCs/>
          <w:sz w:val="21"/>
          <w:szCs w:val="21"/>
        </w:rPr>
        <w:t xml:space="preserve">[12]</w:t>
      </w:r>
      <w:r>
        <w:rPr>
          <w:rFonts w:ascii="Calibri" w:cs="Calibri" w:eastAsia="Calibri" w:hAnsi="Calibri"/>
          <w:sz w:val="21"/>
          <w:szCs w:val="21"/>
        </w:rPr>
        <w:t xml:space="preserve"> months of vesting is credited at the outset.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927"/>
        <w:gridCol w:w="1734"/>
        <w:gridCol w:w="1734"/>
        <w:gridCol w:w="1738"/>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Months from commencement</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Vested shares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Unvested shares</w:t>
            </w:r>
          </w:p>
        </w:tc>
        <w:tc>
          <w:tcPr>
            <w:tcW w:type="dxa" w:w="17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 vested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signing — credited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[25]</w:t>
            </w: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18</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[18]</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[37.5]</w:t>
            </w: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24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[24]</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[50]</w:t>
            </w: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36</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[36]</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[75]</w:t>
            </w: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 48 — fully vested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[48]</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Nil</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r>
    </w:tbl>
    <w:p>
      <w:pPr>
        <w:spacing w:after="140"/>
      </w:pP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After the credited period, shares vest in equal </w:t>
      </w:r>
      <w:r>
        <w:rPr>
          <w:rFonts w:ascii="Calibri" w:cs="Calibri" w:eastAsia="Calibri" w:hAnsi="Calibri"/>
          <w:b/>
          <w:bCs/>
          <w:sz w:val="21"/>
          <w:szCs w:val="21"/>
        </w:rPr>
        <w:t xml:space="preserve">[monthly]</w:t>
      </w:r>
      <w:r>
        <w:rPr>
          <w:rFonts w:ascii="Calibri" w:cs="Calibri" w:eastAsia="Calibri" w:hAnsi="Calibri"/>
          <w:sz w:val="21"/>
          <w:szCs w:val="21"/>
        </w:rPr>
        <w:t xml:space="preserve"> instalments over the remaining term.</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Vesting continues during paid statutory leave, including maternity, paternity, shared parental, childcare and medical leave.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Vesting </w:t>
      </w:r>
      <w:r>
        <w:rPr>
          <w:rFonts w:ascii="Calibri" w:cs="Calibri" w:eastAsia="Calibri" w:hAnsi="Calibri"/>
          <w:b/>
          <w:bCs/>
          <w:sz w:val="21"/>
          <w:szCs w:val="21"/>
        </w:rPr>
        <w:t xml:space="preserve">ceases</w:t>
      </w:r>
      <w:r>
        <w:rPr>
          <w:rFonts w:ascii="Calibri" w:cs="Calibri" w:eastAsia="Calibri" w:hAnsi="Calibri"/>
          <w:sz w:val="21"/>
          <w:szCs w:val="21"/>
        </w:rPr>
        <w:t xml:space="preserve"> on the date the Founder ceases to be an employee, director or full-time contributor to the Company (the "</w:t>
      </w:r>
      <w:r>
        <w:rPr>
          <w:rFonts w:ascii="Calibri" w:cs="Calibri" w:eastAsia="Calibri" w:hAnsi="Calibri"/>
          <w:b/>
          <w:bCs/>
          <w:sz w:val="21"/>
          <w:szCs w:val="21"/>
        </w:rPr>
        <w:t xml:space="preserve">Cessation 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ACCELERATION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All Unvested Shares vest in full 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Founder’s death or permanent incapacity;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[a change of control of the Company]</w:t>
      </w:r>
      <w:r>
        <w:rPr>
          <w:rFonts w:ascii="Calibri" w:cs="Calibri" w:eastAsia="Calibri" w:hAnsi="Calibri"/>
          <w:sz w:val="21"/>
          <w:szCs w:val="21"/>
        </w:rPr>
        <w:t xml:space="preserve">;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[such other event as the Board and the Founder agree]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[Where double trigger applies]</w:t>
      </w:r>
      <w:r>
        <w:rPr>
          <w:rFonts w:ascii="Calibri" w:cs="Calibri" w:eastAsia="Calibri" w:hAnsi="Calibri"/>
          <w:sz w:val="21"/>
          <w:szCs w:val="21"/>
        </w:rPr>
        <w:t xml:space="preserve"> On a change of control, Unvested Shares vest in full only where,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afterwards, the Founder is removed without cause or their role or remuneration is materially reduced.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Single-trigger acceleration on a change of control leaves a buyer with fully vested founders free to leave on completion, which reduces what the buyer will pay. Double trigger protects the founder without undermining the deal, and is the usual compromise investors will accept.</w:t>
      </w:r>
    </w:p>
    <w:p>
      <w:pPr>
        <w:keepNext/>
        <w:spacing w:after="120" w:before="280"/>
        <w:outlineLvl w:val="0"/>
      </w:pPr>
      <w:r>
        <w:rPr>
          <w:rFonts w:ascii="Calibri" w:cs="Calibri" w:eastAsia="Calibri" w:hAnsi="Calibri"/>
          <w:b/>
          <w:bCs/>
          <w:color w:val="14161B"/>
          <w:sz w:val="22"/>
          <w:szCs w:val="22"/>
        </w:rPr>
        <w:t xml:space="preserve">4. BUYBACK</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On the Cessation Date, the Company </w:t>
      </w:r>
      <w:r>
        <w:rPr>
          <w:rFonts w:ascii="Calibri" w:cs="Calibri" w:eastAsia="Calibri" w:hAnsi="Calibri"/>
          <w:b/>
          <w:bCs/>
          <w:sz w:val="21"/>
          <w:szCs w:val="21"/>
        </w:rPr>
        <w:t xml:space="preserve">[or the other Founders]</w:t>
      </w:r>
      <w:r>
        <w:rPr>
          <w:rFonts w:ascii="Calibri" w:cs="Calibri" w:eastAsia="Calibri" w:hAnsi="Calibri"/>
          <w:sz w:val="21"/>
          <w:szCs w:val="21"/>
        </w:rPr>
        <w:t xml:space="preserve"> may by notice within </w:t>
      </w:r>
      <w:r>
        <w:rPr>
          <w:rFonts w:ascii="Calibri" w:cs="Calibri" w:eastAsia="Calibri" w:hAnsi="Calibri"/>
          <w:b/>
          <w:bCs/>
          <w:sz w:val="21"/>
          <w:szCs w:val="21"/>
        </w:rPr>
        <w:t xml:space="preserve">[60]</w:t>
      </w:r>
      <w:r>
        <w:rPr>
          <w:rFonts w:ascii="Calibri" w:cs="Calibri" w:eastAsia="Calibri" w:hAnsi="Calibri"/>
          <w:sz w:val="21"/>
          <w:szCs w:val="21"/>
        </w:rPr>
        <w:t xml:space="preserve"> days require the Founder to transfer the Unvested Shares at </w:t>
      </w:r>
      <w:r>
        <w:rPr>
          <w:rFonts w:ascii="Calibri" w:cs="Calibri" w:eastAsia="Calibri" w:hAnsi="Calibri"/>
          <w:b/>
          <w:bCs/>
          <w:sz w:val="21"/>
          <w:szCs w:val="21"/>
        </w:rPr>
        <w:t xml:space="preserve">[nominal value / the amount paid for them]</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the Founder is a </w:t>
      </w:r>
      <w:r>
        <w:rPr>
          <w:rFonts w:ascii="Calibri" w:cs="Calibri" w:eastAsia="Calibri" w:hAnsi="Calibri"/>
          <w:b/>
          <w:bCs/>
          <w:sz w:val="21"/>
          <w:szCs w:val="21"/>
        </w:rPr>
        <w:t xml:space="preserve">Bad Leaver</w:t>
      </w:r>
      <w:r>
        <w:rPr>
          <w:rFonts w:ascii="Calibri" w:cs="Calibri" w:eastAsia="Calibri" w:hAnsi="Calibri"/>
          <w:sz w:val="21"/>
          <w:szCs w:val="21"/>
        </w:rPr>
        <w:t xml:space="preserve">, the Company may additionally require transfer of the </w:t>
      </w:r>
      <w:r>
        <w:rPr>
          <w:rFonts w:ascii="Calibri" w:cs="Calibri" w:eastAsia="Calibri" w:hAnsi="Calibri"/>
          <w:b/>
          <w:bCs/>
          <w:sz w:val="21"/>
          <w:szCs w:val="21"/>
        </w:rPr>
        <w:t xml:space="preserve">Vested Shares</w:t>
      </w:r>
      <w:r>
        <w:rPr>
          <w:rFonts w:ascii="Calibri" w:cs="Calibri" w:eastAsia="Calibri" w:hAnsi="Calibri"/>
          <w:sz w:val="21"/>
          <w:szCs w:val="21"/>
        </w:rPr>
        <w:t xml:space="preserve"> at </w:t>
      </w:r>
      <w:r>
        <w:rPr>
          <w:rFonts w:ascii="Calibri" w:cs="Calibri" w:eastAsia="Calibri" w:hAnsi="Calibri"/>
          <w:b/>
          <w:bCs/>
          <w:sz w:val="21"/>
          <w:szCs w:val="21"/>
        </w:rPr>
        <w:t xml:space="preserve">[the amount paid]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w:t>
      </w:r>
      <w:r>
        <w:rPr>
          <w:rFonts w:ascii="Calibri" w:cs="Calibri" w:eastAsia="Calibri" w:hAnsi="Calibri"/>
          <w:b/>
          <w:bCs/>
          <w:sz w:val="21"/>
          <w:szCs w:val="21"/>
        </w:rPr>
        <w:t xml:space="preserve">Bad Leaver</w:t>
      </w:r>
      <w:r>
        <w:rPr>
          <w:rFonts w:ascii="Calibri" w:cs="Calibri" w:eastAsia="Calibri" w:hAnsi="Calibri"/>
          <w:sz w:val="21"/>
          <w:szCs w:val="21"/>
        </w:rPr>
        <w:t xml:space="preserve">" means a Founder who: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is dismissed or removed for cause, being dishonesty, fraud, or gross misconduct;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commits a material breach of this agreement or the Founders’ Agreement that is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notice;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convicted of an offence involving dishonesty.</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t>
      </w:r>
      <w:r>
        <w:rPr>
          <w:rFonts w:ascii="Calibri" w:cs="Calibri" w:eastAsia="Calibri" w:hAnsi="Calibri"/>
          <w:b/>
          <w:bCs/>
          <w:sz w:val="21"/>
          <w:szCs w:val="21"/>
        </w:rPr>
        <w:t xml:space="preserve">Good Leaver</w:t>
      </w:r>
      <w:r>
        <w:rPr>
          <w:rFonts w:ascii="Calibri" w:cs="Calibri" w:eastAsia="Calibri" w:hAnsi="Calibri"/>
          <w:sz w:val="21"/>
          <w:szCs w:val="21"/>
        </w:rPr>
        <w:t xml:space="preserve">" means any other departing Founder, including one who resigns, is removed without cause, or leaves through ill health.</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Founder irrevocably appoints the Company as attorney to execute any transfer required under this Clause where the Founder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demand.</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Shares bought back shall be </w:t>
      </w:r>
      <w:r>
        <w:rPr>
          <w:rFonts w:ascii="Calibri" w:cs="Calibri" w:eastAsia="Calibri" w:hAnsi="Calibri"/>
          <w:b/>
          <w:bCs/>
          <w:sz w:val="21"/>
          <w:szCs w:val="21"/>
        </w:rPr>
        <w:t xml:space="preserve">[cancelled / held for reallocation to the option pool or a replacement founder]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i/>
          <w:iCs/>
          <w:sz w:val="21"/>
          <w:szCs w:val="21"/>
        </w:rPr>
        <w:t xml:space="preserve">Define Bad Leaver narrowly and exhaustively. A definition extending to conduct the Board considers detrimental converts vesting into a mechanism for expelling a founder and stripping equity during a disagreement.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RESTRICTIONS WHILE UNVESTED</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Founder shall not transfer, charge or otherwise deal with Unvested Shares.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Vested Shares remain subject to the transfer restrictions in the Founders’ Agreement and any Shareholders’ Agreement, including pre-emption, tag-along and drag-along provisions.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Founder shall not resign as a director or reduce their commitment below full time without the agreement of the other Founders </w:t>
      </w:r>
      <w:r>
        <w:rPr>
          <w:rFonts w:ascii="Calibri" w:cs="Calibri" w:eastAsia="Calibri" w:hAnsi="Calibri"/>
          <w:b/>
          <w:bCs/>
          <w:sz w:val="21"/>
          <w:szCs w:val="21"/>
        </w:rPr>
        <w:t xml:space="preserve">[and the Investor Majority]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TAX</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Founder is responsible for their own tax. The Company gives no tax advice.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Where shares were issued at nominal value at incorporation and vest as the company grows, the tax treatment depends on the facts and should be checked. The position differs from an employee share award, and a founder should take advice rather than assume the two are the same.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the Founder is not a Singapore citizen or permanent resident]</w:t>
      </w:r>
      <w:r>
        <w:rPr>
          <w:rFonts w:ascii="Calibri" w:cs="Calibri" w:eastAsia="Calibri" w:hAnsi="Calibri"/>
          <w:sz w:val="21"/>
          <w:szCs w:val="21"/>
        </w:rPr>
        <w:t xml:space="preserve"> The Founder should note that departure from Singapore can have tax consequences for equity holdings, and should take advice before leaving.</w:t>
      </w:r>
    </w:p>
    <w:p>
      <w:pPr>
        <w:keepNext/>
        <w:spacing w:after="120" w:before="280"/>
        <w:outlineLvl w:val="0"/>
      </w:pPr>
      <w:r>
        <w:rPr>
          <w:rFonts w:ascii="Calibri" w:cs="Calibri" w:eastAsia="Calibri" w:hAnsi="Calibri"/>
          <w:b/>
          <w:bCs/>
          <w:color w:val="14161B"/>
          <w:sz w:val="22"/>
          <w:szCs w:val="22"/>
        </w:rPr>
        <w:t xml:space="preserve">7. GENERAL</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agreement is supplemental to the Founders’ Agreement and any Shareholders’ Agreement, which prevail in the event of conflict.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Company shall maintain a vesting record and provide the Founder with a statement of vested and unvested shares on request.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Amendments require the written agreement of the Company, the Founder </w:t>
      </w:r>
      <w:r>
        <w:rPr>
          <w:rFonts w:ascii="Calibri" w:cs="Calibri" w:eastAsia="Calibri" w:hAnsi="Calibri"/>
          <w:b/>
          <w:bCs/>
          <w:sz w:val="21"/>
          <w:szCs w:val="21"/>
        </w:rPr>
        <w:t xml:space="preserve">[and the Investor Majority]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Vesting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252"/>
        <w:gridCol w:w="963"/>
        <w:gridCol w:w="963"/>
        <w:gridCol w:w="867"/>
        <w:gridCol w:w="1060"/>
        <w:gridCol w:w="867"/>
        <w:gridCol w:w="578"/>
        <w:gridCol w:w="1060"/>
        <w:gridCol w:w="867"/>
        <w:gridCol w:w="872"/>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 shares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Vesting start</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Credit given</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Vested to date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Unvested</w:t>
            </w:r>
          </w:p>
        </w:tc>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Fully vested on</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Status</w:t>
            </w:r>
          </w:p>
        </w:tc>
        <w:tc>
          <w:tcPr>
            <w:tcW w:type="dxa" w:w="8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Cessation 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[Leaver]</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Negotiating Points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3469"/>
        <w:gridCol w:w="3279"/>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Point</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position</w:t>
            </w:r>
          </w:p>
        </w:tc>
        <w:tc>
          <w:tcPr>
            <w:tcW w:type="dxa" w:w="32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Investor position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Vesting period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[3]</w:t>
            </w:r>
            <w:r>
              <w:rPr>
                <w:rFonts w:ascii="Calibri" w:cs="Calibri" w:eastAsia="Calibri" w:hAnsi="Calibri"/>
                <w:sz w:val="16"/>
                <w:szCs w:val="16"/>
              </w:rPr>
              <w:t xml:space="preserve"> years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[4]</w:t>
            </w:r>
            <w:r>
              <w:rPr>
                <w:rFonts w:ascii="Calibri" w:cs="Calibri" w:eastAsia="Calibri" w:hAnsi="Calibri"/>
                <w:sz w:val="16"/>
                <w:szCs w:val="16"/>
              </w:rPr>
              <w:t xml:space="preserve"> years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Credit for time served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Full credit for months already worked</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Little or none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Cliff</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given the credit</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[12]</w:t>
            </w:r>
            <w:r>
              <w:rPr>
                <w:rFonts w:ascii="Calibri" w:cs="Calibri" w:eastAsia="Calibri" w:hAnsi="Calibri"/>
                <w:sz w:val="16"/>
                <w:szCs w:val="16"/>
              </w:rPr>
              <w:t xml:space="preserve"> months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Vesting frequency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Monthly</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Annual or quarterly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Buyback price for unvested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amount paid</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Nominal value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Bad leaver definition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Dishonesty, fraud, gross misconduct only</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Wider, including breach and board discretion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Bad leaver treatment of vested shares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Vested shares retained</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Vested shares also bought back at cost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Acceleration on change of control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Single trigger, in full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or double trigger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Acceleration on removal without cause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[12]</w:t>
            </w:r>
            <w:r>
              <w:rPr>
                <w:rFonts w:ascii="Calibri" w:cs="Calibri" w:eastAsia="Calibri" w:hAnsi="Calibri"/>
                <w:sz w:val="16"/>
                <w:szCs w:val="16"/>
              </w:rPr>
              <w:t xml:space="preserve"> months acceleration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Vesting during illness or family leave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Continues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[Continues]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exercises the buyback discretion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Board, acting reasonably</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Consistency between founders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Same terms for all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May differ by role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Reverse vesting, not forward vesting</w:t>
      </w:r>
    </w:p>
    <w:p>
      <w:pPr>
        <w:spacing w:after="60" w:line="264"/>
        <w:jc w:val="both"/>
      </w:pPr>
      <w:r>
        <w:rPr>
          <w:rFonts w:ascii="Calibri" w:cs="Calibri" w:eastAsia="Calibri" w:hAnsi="Calibri"/>
          <w:sz w:val="19"/>
          <w:szCs w:val="19"/>
        </w:rPr>
        <w:t xml:space="preserve">Founder shares are issued in full at incorporation and made subject to buyback, rather than issued progressively as they vest. The founder is a shareholder from day one with full voting and dividend rights. Documents drafted as though the founder acquires shares over time do not match how the shares were actually issued.</w:t>
      </w:r>
    </w:p>
    <w:p>
      <w:pPr>
        <w:keepNext/>
        <w:spacing w:after="40" w:before="140"/>
      </w:pPr>
      <w:r>
        <w:rPr>
          <w:rFonts w:ascii="Calibri" w:cs="Calibri" w:eastAsia="Calibri" w:hAnsi="Calibri"/>
          <w:b/>
          <w:bCs/>
          <w:color w:val="14161B"/>
          <w:sz w:val="20"/>
          <w:szCs w:val="20"/>
        </w:rPr>
        <w:t xml:space="preserve">Ask for credit for time served</w:t>
      </w:r>
    </w:p>
    <w:p>
      <w:pPr>
        <w:spacing w:after="60" w:line="264"/>
        <w:jc w:val="both"/>
      </w:pPr>
      <w:r>
        <w:rPr>
          <w:rFonts w:ascii="Calibri" w:cs="Calibri" w:eastAsia="Calibri" w:hAnsi="Calibri"/>
          <w:sz w:val="19"/>
          <w:szCs w:val="19"/>
        </w:rPr>
        <w:t xml:space="preserve">Founders who have worked unpaid for a year or two before a financing have a strong case for that period counting towards vesting. It is routinely granted when asked for and almost never volunteered. Without it, the clock restarts and the earlier work counts for nothing.</w:t>
      </w:r>
    </w:p>
    <w:p>
      <w:pPr>
        <w:keepNext/>
        <w:spacing w:after="40" w:before="140"/>
      </w:pPr>
      <w:r>
        <w:rPr>
          <w:rFonts w:ascii="Calibri" w:cs="Calibri" w:eastAsia="Calibri" w:hAnsi="Calibri"/>
          <w:b/>
          <w:bCs/>
          <w:color w:val="14161B"/>
          <w:sz w:val="20"/>
          <w:szCs w:val="20"/>
        </w:rPr>
        <w:t xml:space="preserve">Buyback at nominal, or the mechanism fails</w:t>
      </w:r>
    </w:p>
    <w:p>
      <w:pPr>
        <w:spacing w:after="60" w:line="264"/>
        <w:jc w:val="both"/>
      </w:pPr>
      <w:r>
        <w:rPr>
          <w:rFonts w:ascii="Calibri" w:cs="Calibri" w:eastAsia="Calibri" w:hAnsi="Calibri"/>
          <w:sz w:val="19"/>
          <w:szCs w:val="19"/>
        </w:rPr>
        <w:t xml:space="preserve">If unvested shares can only be bought back at market value, a departing founder is made whole and the remaining founders bear the entire cost. Nominal value or the amount paid is what makes vesting meaningful. This is not punitive — it is the point.</w:t>
      </w:r>
    </w:p>
    <w:p>
      <w:pPr>
        <w:keepNext/>
        <w:spacing w:after="40" w:before="140"/>
      </w:pPr>
      <w:r>
        <w:rPr>
          <w:rFonts w:ascii="Calibri" w:cs="Calibri" w:eastAsia="Calibri" w:hAnsi="Calibri"/>
          <w:b/>
          <w:bCs/>
          <w:color w:val="14161B"/>
          <w:sz w:val="20"/>
          <w:szCs w:val="20"/>
        </w:rPr>
        <w:t xml:space="preserve">Define Bad Leaver narrowly and exhaustively</w:t>
      </w:r>
    </w:p>
    <w:p>
      <w:pPr>
        <w:spacing w:after="60" w:line="264"/>
        <w:jc w:val="both"/>
      </w:pPr>
      <w:r>
        <w:rPr>
          <w:rFonts w:ascii="Calibri" w:cs="Calibri" w:eastAsia="Calibri" w:hAnsi="Calibri"/>
          <w:sz w:val="19"/>
          <w:szCs w:val="19"/>
        </w:rPr>
        <w:t xml:space="preserve">A definition extending to conduct the board considers detrimental hands the board a power to expel a founder and strip vested equity during a disagreement. Confine it to dishonesty, fraud, gross misconduct and material unremedied breach. This is the single most contested provision in founder documents.</w:t>
      </w:r>
    </w:p>
    <w:p>
      <w:pPr>
        <w:keepNext/>
        <w:spacing w:after="40" w:before="140"/>
      </w:pPr>
      <w:r>
        <w:rPr>
          <w:rFonts w:ascii="Calibri" w:cs="Calibri" w:eastAsia="Calibri" w:hAnsi="Calibri"/>
          <w:b/>
          <w:bCs/>
          <w:color w:val="14161B"/>
          <w:sz w:val="20"/>
          <w:szCs w:val="20"/>
        </w:rPr>
        <w:t xml:space="preserve">Vested shares should usually survive</w:t>
      </w:r>
    </w:p>
    <w:p>
      <w:pPr>
        <w:spacing w:after="60" w:line="264"/>
        <w:jc w:val="both"/>
      </w:pPr>
      <w:r>
        <w:rPr>
          <w:rFonts w:ascii="Calibri" w:cs="Calibri" w:eastAsia="Calibri" w:hAnsi="Calibri"/>
          <w:sz w:val="19"/>
          <w:szCs w:val="19"/>
        </w:rPr>
        <w:t xml:space="preserve">Buying back vested shares even from a bad leaver is aggressive, and it means a founder who worked for three years can lose everything for a single act of misconduct. Where it is included, keep the trigger extremely narrow and consider a price at the amount paid rather than nominal.</w:t>
      </w:r>
    </w:p>
    <w:p>
      <w:pPr>
        <w:keepNext/>
        <w:spacing w:after="40" w:before="140"/>
      </w:pPr>
      <w:r>
        <w:rPr>
          <w:rFonts w:ascii="Calibri" w:cs="Calibri" w:eastAsia="Calibri" w:hAnsi="Calibri"/>
          <w:b/>
          <w:bCs/>
          <w:color w:val="14161B"/>
          <w:sz w:val="20"/>
          <w:szCs w:val="20"/>
        </w:rPr>
        <w:t xml:space="preserve">Double trigger is the usual answer on acceleration</w:t>
      </w:r>
    </w:p>
    <w:p>
      <w:pPr>
        <w:spacing w:after="60" w:line="264"/>
        <w:jc w:val="both"/>
      </w:pPr>
      <w:r>
        <w:rPr>
          <w:rFonts w:ascii="Calibri" w:cs="Calibri" w:eastAsia="Calibri" w:hAnsi="Calibri"/>
          <w:sz w:val="19"/>
          <w:szCs w:val="19"/>
        </w:rPr>
        <w:t xml:space="preserve">Single-trigger acceleration leaves a buyer with fully vested founders free to walk on completion, which reduces the price or leads the buyer to demand a restructure. Double trigger — acceleration only if the founder is then removed or materially demoted — protects the founder without undermining the deal.</w:t>
      </w:r>
    </w:p>
    <w:p>
      <w:pPr>
        <w:keepNext/>
        <w:spacing w:after="40" w:before="140"/>
      </w:pPr>
      <w:r>
        <w:rPr>
          <w:rFonts w:ascii="Calibri" w:cs="Calibri" w:eastAsia="Calibri" w:hAnsi="Calibri"/>
          <w:b/>
          <w:bCs/>
          <w:color w:val="14161B"/>
          <w:sz w:val="20"/>
          <w:szCs w:val="20"/>
        </w:rPr>
        <w:t xml:space="preserve">Consider acceleration on removal without cause</w:t>
      </w:r>
    </w:p>
    <w:p>
      <w:pPr>
        <w:spacing w:after="60" w:line="264"/>
        <w:jc w:val="both"/>
      </w:pPr>
      <w:r>
        <w:rPr>
          <w:rFonts w:ascii="Calibri" w:cs="Calibri" w:eastAsia="Calibri" w:hAnsi="Calibri"/>
          <w:sz w:val="19"/>
          <w:szCs w:val="19"/>
        </w:rPr>
        <w:t xml:space="preserve">A founder removed by investors without having done anything wrong, and who then loses their unvested shares, has a genuine grievance. Partial acceleration on removal without cause is reasonable and worth negotiating for.</w:t>
      </w:r>
    </w:p>
    <w:p>
      <w:pPr>
        <w:keepNext/>
        <w:spacing w:after="40" w:before="140"/>
      </w:pPr>
      <w:r>
        <w:rPr>
          <w:rFonts w:ascii="Calibri" w:cs="Calibri" w:eastAsia="Calibri" w:hAnsi="Calibri"/>
          <w:b/>
          <w:bCs/>
          <w:color w:val="14161B"/>
          <w:sz w:val="20"/>
          <w:szCs w:val="20"/>
        </w:rPr>
        <w:t xml:space="preserve">Keep vesting running during leave</w:t>
      </w:r>
    </w:p>
    <w:p>
      <w:pPr>
        <w:spacing w:after="60" w:line="264"/>
        <w:jc w:val="both"/>
      </w:pPr>
      <w:r>
        <w:rPr>
          <w:rFonts w:ascii="Calibri" w:cs="Calibri" w:eastAsia="Calibri" w:hAnsi="Calibri"/>
          <w:sz w:val="19"/>
          <w:szCs w:val="19"/>
        </w:rPr>
        <w:t xml:space="preserve">Suspending vesting during maternity, paternity, shared parental or medical leave disadvantages founders on protected grounds. Clause 2.4 keeps it running, and this should be the default rather than a concession.</w:t>
      </w:r>
    </w:p>
    <w:p>
      <w:pPr>
        <w:keepNext/>
        <w:spacing w:after="40" w:before="140"/>
      </w:pPr>
      <w:r>
        <w:rPr>
          <w:rFonts w:ascii="Calibri" w:cs="Calibri" w:eastAsia="Calibri" w:hAnsi="Calibri"/>
          <w:b/>
          <w:bCs/>
          <w:color w:val="14161B"/>
          <w:sz w:val="20"/>
          <w:szCs w:val="20"/>
        </w:rPr>
        <w:t xml:space="preserve">Take the power of attorney</w:t>
      </w:r>
    </w:p>
    <w:p>
      <w:pPr>
        <w:spacing w:after="60" w:line="264"/>
        <w:jc w:val="both"/>
      </w:pPr>
      <w:r>
        <w:rPr>
          <w:rFonts w:ascii="Calibri" w:cs="Calibri" w:eastAsia="Calibri" w:hAnsi="Calibri"/>
          <w:sz w:val="19"/>
          <w:szCs w:val="19"/>
        </w:rPr>
        <w:t xml:space="preserve">Clause 4.5 lets the company execute the transfer if a departing founder refuses. Without it, an acrimonious departure can leave unvested shares stuck with someone who will not sign, and the only remedy is litigation.</w:t>
      </w:r>
    </w:p>
    <w:p>
      <w:pPr>
        <w:keepNext/>
        <w:spacing w:after="40" w:before="140"/>
      </w:pPr>
      <w:r>
        <w:rPr>
          <w:rFonts w:ascii="Calibri" w:cs="Calibri" w:eastAsia="Calibri" w:hAnsi="Calibri"/>
          <w:b/>
          <w:bCs/>
          <w:color w:val="14161B"/>
          <w:sz w:val="20"/>
          <w:szCs w:val="20"/>
        </w:rPr>
        <w:t xml:space="preserve">Record the vesting commencement date and do not move it</w:t>
      </w:r>
    </w:p>
    <w:p>
      <w:pPr>
        <w:spacing w:after="60" w:line="264"/>
        <w:jc w:val="both"/>
      </w:pPr>
      <w:r>
        <w:rPr>
          <w:rFonts w:ascii="Calibri" w:cs="Calibri" w:eastAsia="Calibri" w:hAnsi="Calibri"/>
          <w:sz w:val="19"/>
          <w:szCs w:val="19"/>
        </w:rPr>
        <w:t xml:space="preserve">Backdating to reflect work already done is legitimate and common. Changing it later without a documented decision is not, and it is the kind of thing that surfaces in diligence as evidence of loose record keeping.</w:t>
      </w:r>
    </w:p>
    <w:p>
      <w:pPr>
        <w:keepNext/>
        <w:spacing w:after="40" w:before="140"/>
      </w:pPr>
      <w:r>
        <w:rPr>
          <w:rFonts w:ascii="Calibri" w:cs="Calibri" w:eastAsia="Calibri" w:hAnsi="Calibri"/>
          <w:b/>
          <w:bCs/>
          <w:color w:val="14161B"/>
          <w:sz w:val="20"/>
          <w:szCs w:val="20"/>
        </w:rPr>
        <w:t xml:space="preserve">Apply the same terms to all founders</w:t>
      </w:r>
    </w:p>
    <w:p>
      <w:pPr>
        <w:spacing w:after="60" w:line="264"/>
        <w:jc w:val="both"/>
      </w:pPr>
      <w:r>
        <w:rPr>
          <w:rFonts w:ascii="Calibri" w:cs="Calibri" w:eastAsia="Calibri" w:hAnsi="Calibri"/>
          <w:sz w:val="19"/>
          <w:szCs w:val="19"/>
        </w:rPr>
        <w:t xml:space="preserve">Different vesting terms between founders in similar roles create resentment that outlasts the vesting period. Where terms genuinely differ — because one founder joined later or contributes less — record the reason in the founders’ agreement.</w:t>
      </w:r>
    </w:p>
    <w:p>
      <w:pPr>
        <w:keepNext/>
        <w:spacing w:after="40" w:before="140"/>
      </w:pPr>
      <w:r>
        <w:rPr>
          <w:rFonts w:ascii="Calibri" w:cs="Calibri" w:eastAsia="Calibri" w:hAnsi="Calibri"/>
          <w:b/>
          <w:bCs/>
          <w:color w:val="14161B"/>
          <w:sz w:val="20"/>
          <w:szCs w:val="20"/>
        </w:rPr>
        <w:t xml:space="preserve">Track vesting continuously</w:t>
      </w:r>
    </w:p>
    <w:p>
      <w:pPr>
        <w:spacing w:after="60" w:line="264"/>
        <w:jc w:val="both"/>
      </w:pPr>
      <w:r>
        <w:rPr>
          <w:rFonts w:ascii="Calibri" w:cs="Calibri" w:eastAsia="Calibri" w:hAnsi="Calibri"/>
          <w:sz w:val="19"/>
          <w:szCs w:val="19"/>
        </w:rPr>
        <w:t xml:space="preserve">Computing vesting when a founder resigns invites error and dispute, particularly where the commencement date was never properly recorded. Annexure A should be current at all times and reconcilable to the cap table.</w:t>
      </w:r>
    </w:p>
    <w:p>
      <w:pPr>
        <w:keepNext/>
        <w:spacing w:after="40" w:before="140"/>
      </w:pPr>
      <w:r>
        <w:rPr>
          <w:rFonts w:ascii="Calibri" w:cs="Calibri" w:eastAsia="Calibri" w:hAnsi="Calibri"/>
          <w:b/>
          <w:bCs/>
          <w:color w:val="14161B"/>
          <w:sz w:val="20"/>
          <w:szCs w:val="20"/>
        </w:rPr>
        <w:t xml:space="preserve">Reflect it in the constitution and shareholders’ agreement</w:t>
      </w:r>
    </w:p>
    <w:p>
      <w:pPr>
        <w:spacing w:after="60" w:line="264"/>
        <w:jc w:val="both"/>
      </w:pPr>
      <w:r>
        <w:rPr>
          <w:rFonts w:ascii="Calibri" w:cs="Calibri" w:eastAsia="Calibri" w:hAnsi="Calibri"/>
          <w:sz w:val="19"/>
          <w:szCs w:val="19"/>
        </w:rPr>
        <w:t xml:space="preserve">The buyback right needs to work alongside the constitution’s transfer provisions and any pre-emption rights. An agreement that gives the company a buyback right the constitution does not accommodate creates a conflict at exactly the wrong moment.</w:t>
      </w:r>
    </w:p>
    <w:p>
      <w:pPr>
        <w:keepNext/>
        <w:spacing w:after="40" w:before="140"/>
      </w:pPr>
      <w:r>
        <w:rPr>
          <w:rFonts w:ascii="Calibri" w:cs="Calibri" w:eastAsia="Calibri" w:hAnsi="Calibri"/>
          <w:b/>
          <w:bCs/>
          <w:color w:val="14161B"/>
          <w:sz w:val="20"/>
          <w:szCs w:val="20"/>
        </w:rPr>
        <w:t xml:space="preserve">Take tax advice on the structure</w:t>
      </w:r>
    </w:p>
    <w:p>
      <w:pPr>
        <w:spacing w:after="60" w:line="264"/>
        <w:jc w:val="both"/>
      </w:pPr>
      <w:r>
        <w:rPr>
          <w:rFonts w:ascii="Calibri" w:cs="Calibri" w:eastAsia="Calibri" w:hAnsi="Calibri"/>
          <w:sz w:val="19"/>
          <w:szCs w:val="19"/>
        </w:rPr>
        <w:t xml:space="preserve">The treatment of shares issued at nominal value that vest as the company grows depends on the facts and differs from an employee share award. A founder who is not a Singapore citizen or permanent resident should also take advice before leaving Singapore while holding equity.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Market terms move, VIMA publishes model documents that address vesting, and the tax treatment of founder equity changes — have vesting arrangements reviewed by a corporate lawyer and the tax position by an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2026-08-22T06:55:31.627Z</dcterms:created>
  <dcterms:modified xsi:type="dcterms:W3CDTF">2026-08-22T06:55:31.627Z</dcterms:modified>
</cp:coreProperties>
</file>

<file path=docProps/custom.xml><?xml version="1.0" encoding="utf-8"?>
<Properties xmlns="http://schemas.openxmlformats.org/officeDocument/2006/custom-properties" xmlns:vt="http://schemas.openxmlformats.org/officeDocument/2006/docPropsVTypes"/>
</file>