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EMPLOYER UNDERTAKINGS — FOREIGN MANPOWER</w:t>
      </w:r>
    </w:p>
    <w:p>
      <w:pPr>
        <w:spacing w:after="260"/>
        <w:jc w:val="center"/>
      </w:pPr>
      <w:r>
        <w:rPr>
          <w:rFonts w:ascii="Calibri" w:cs="Calibri" w:eastAsia="Calibri" w:hAnsi="Calibri"/>
          <w:i/>
          <w:iCs/>
          <w:color w:val="6E7480"/>
          <w:sz w:val="19"/>
          <w:szCs w:val="19"/>
        </w:rPr>
        <w:t xml:space="preserve">Declarations, internal controls and annual review</w:t>
      </w:r>
    </w:p>
    <w:p>
      <w:pPr>
        <w:spacing w:after="180" w:before="0" w:line="276"/>
        <w:jc w:val="both"/>
      </w:pPr>
      <w:r>
        <w:rPr>
          <w:rFonts w:ascii="Calibri" w:cs="Calibri" w:eastAsia="Calibri" w:hAnsi="Calibri"/>
          <w:i/>
          <w:iCs/>
          <w:color w:val="6E7480"/>
          <w:sz w:val="21"/>
          <w:szCs w:val="21"/>
        </w:rPr>
        <w:t xml:space="preserve">Every work pass application carries declarations by the employer, and those declarations are enforceable. What follows is an internal control document: it converts the undertakings given on each application into named owners, recurring checks and an annual attestation, so that a declaration made by whoever happened to submit the form is actually true across the organisation.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Sector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[SECTOR]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workforce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Local employees counted for quota</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Pass holders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 Pass holders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Permit holders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Responsible officer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 submitting applications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agency used, if any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annual attestation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UNDERTAKINGS GIVEN ON EVERY APPLICATION</w:t>
      </w:r>
    </w:p>
    <w:p>
      <w:pPr>
        <w:spacing w:after="120" w:before="0" w:line="276"/>
        <w:jc w:val="both"/>
      </w:pPr>
      <w:r>
        <w:rPr>
          <w:rFonts w:ascii="Calibri" w:cs="Calibri" w:eastAsia="Calibri" w:hAnsi="Calibri"/>
          <w:sz w:val="21"/>
          <w:szCs w:val="21"/>
        </w:rPr>
        <w:t xml:space="preserve">The Company undertakes, in respect of every work pass it applies for, holds or renews: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that the information provided in the application is </w:t>
      </w:r>
      <w:r>
        <w:rPr>
          <w:rFonts w:ascii="Calibri" w:cs="Calibri" w:eastAsia="Calibri" w:hAnsi="Calibri"/>
          <w:b/>
          <w:bCs/>
          <w:sz w:val="21"/>
          <w:szCs w:val="21"/>
        </w:rPr>
        <w:t xml:space="preserve">true and complete</w:t>
      </w:r>
      <w:r>
        <w:rPr>
          <w:rFonts w:ascii="Calibri" w:cs="Calibri" w:eastAsia="Calibri" w:hAnsi="Calibri"/>
          <w:sz w:val="21"/>
          <w:szCs w:val="21"/>
        </w:rPr>
        <w:t xml:space="preserve">, including as to the role, duties, salary, qualifications and experience;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that the pass holder will be employed by the Company in the </w:t>
      </w:r>
      <w:r>
        <w:rPr>
          <w:rFonts w:ascii="Calibri" w:cs="Calibri" w:eastAsia="Calibri" w:hAnsi="Calibri"/>
          <w:b/>
          <w:bCs/>
          <w:sz w:val="21"/>
          <w:szCs w:val="21"/>
        </w:rPr>
        <w:t xml:space="preserve">declared occupation, at the declared workplace</w:t>
      </w:r>
      <w:r>
        <w:rPr>
          <w:rFonts w:ascii="Calibri" w:cs="Calibri" w:eastAsia="Calibri" w:hAnsi="Calibri"/>
          <w:sz w:val="21"/>
          <w:szCs w:val="21"/>
        </w:rPr>
        <w:t xml:space="preserve">, and will not be deployed to another employer or to undeclared work;</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that the salary declared will be </w:t>
      </w:r>
      <w:r>
        <w:rPr>
          <w:rFonts w:ascii="Calibri" w:cs="Calibri" w:eastAsia="Calibri" w:hAnsi="Calibri"/>
          <w:b/>
          <w:bCs/>
          <w:sz w:val="21"/>
          <w:szCs w:val="21"/>
        </w:rPr>
        <w:t xml:space="preserve">actually paid</w:t>
      </w:r>
      <w:r>
        <w:rPr>
          <w:rFonts w:ascii="Calibri" w:cs="Calibri" w:eastAsia="Calibri" w:hAnsi="Calibri"/>
          <w:sz w:val="21"/>
          <w:szCs w:val="21"/>
        </w:rPr>
        <w:t xml:space="preserve">, in full, on time, into the pass holder’s own bank account, with an itemised payslip;</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that the Company will </w:t>
      </w:r>
      <w:r>
        <w:rPr>
          <w:rFonts w:ascii="Calibri" w:cs="Calibri" w:eastAsia="Calibri" w:hAnsi="Calibri"/>
          <w:b/>
          <w:bCs/>
          <w:sz w:val="21"/>
          <w:szCs w:val="21"/>
        </w:rPr>
        <w:t xml:space="preserve">not recover any levy, application fee or administrative cost from the pass holder</w:t>
      </w:r>
      <w:r>
        <w:rPr>
          <w:rFonts w:ascii="Calibri" w:cs="Calibri" w:eastAsia="Calibri" w:hAnsi="Calibri"/>
          <w:sz w:val="21"/>
          <w:szCs w:val="21"/>
        </w:rPr>
        <w:t xml:space="preserve">, directly or indirectly;</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that the Company will </w:t>
      </w:r>
      <w:r>
        <w:rPr>
          <w:rFonts w:ascii="Calibri" w:cs="Calibri" w:eastAsia="Calibri" w:hAnsi="Calibri"/>
          <w:b/>
          <w:bCs/>
          <w:sz w:val="21"/>
          <w:szCs w:val="21"/>
        </w:rPr>
        <w:t xml:space="preserve">not receive any kickback</w:t>
      </w:r>
      <w:r>
        <w:rPr>
          <w:rFonts w:ascii="Calibri" w:cs="Calibri" w:eastAsia="Calibri" w:hAnsi="Calibri"/>
          <w:sz w:val="21"/>
          <w:szCs w:val="21"/>
        </w:rPr>
        <w:t xml:space="preserve"> from the pass holder or from any third party in connection with the employment;</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that the Company will not retain the pass holder’s passport, pass card or bank card, nor control their bank account;</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that the Company will meet all obligations as to levy, security bond, medical insurance, accommodation, upkeep and repatriation applicable to the pass type;</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that the Company will comply with the Employment Act, the Employment of Foreign Manpower Act, the Workplace Safety and Health Act and the Work Injury Compensation Act;</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that the Company has complied with the Fair Consideration Framework where advertising is required, and has fairly considered Singapore citizens;</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that the Company will notify the authority of any material change and will cancel the pass within the period required on cessation of employment.</w:t>
      </w:r>
    </w:p>
    <w:p>
      <w:pPr>
        <w:keepNext/>
        <w:spacing w:after="120" w:before="280"/>
        <w:outlineLvl w:val="0"/>
      </w:pPr>
      <w:r>
        <w:rPr>
          <w:rFonts w:ascii="Calibri" w:cs="Calibri" w:eastAsia="Calibri" w:hAnsi="Calibri"/>
          <w:b/>
          <w:bCs/>
          <w:color w:val="14161B"/>
          <w:sz w:val="22"/>
          <w:szCs w:val="22"/>
        </w:rPr>
        <w:t xml:space="preserve">2. CONTROL OWNERSHIP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4047"/>
        <w:gridCol w:w="1542"/>
        <w:gridCol w:w="1737"/>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Undertaking</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Frequency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Application information true and complete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Second review of every application before submission by someone other than the preparer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application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Declared occupation and workplace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Role and location reconciled to the pass record on any transfer, promotion or site change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change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Declared salary actually paid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Payroll reconciled to declared salary for every pass holder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levy or cost recovery from the holder</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Payslip deductions reviewed for any item referable to levy, fees or agent costs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kickbacks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Agent arrangements reviewed; no payment received from or on behalf of a worker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retention of documents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no passports, pass cards or bank cards are held by the Company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Quarterly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Levy, bond, insurance and accommodation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reconciled; insurance cover levels checked against current minimums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compliance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Payslips, salary timing, safety records and injury insurance checked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Quarterly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Fair Consideration Framework</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Advertising records held for every application requiring them</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application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Notification and cancellation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Leaver process triggers cancellation, tax clearance and levy stop</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leaver</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QUOTA AND LEVY POSITION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1542"/>
        <w:gridCol w:w="1445"/>
        <w:gridCol w:w="1445"/>
        <w:gridCol w:w="1351"/>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Current</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Ceiling</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Headroom</w:t>
            </w:r>
          </w:p>
        </w:tc>
        <w:tc>
          <w:tcPr>
            <w:tcW w:type="dxa" w:w="135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Reviewed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Local workforce count (Local Qualifying Salary basis)</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Pass holders</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 holders</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foreign workers against the dependency ratio ceiling</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Levy tier applicable</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[TIER]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 levy total</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Levy arrears</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Nil</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Quota headroom should be reviewed monthly, not at the point of need. A departure among local staff can put an existing pass holder out of quota on renewal, and the lead time to correct it is measured in months.</w:t>
      </w:r>
    </w:p>
    <w:p>
      <w:pPr>
        <w:keepNext/>
        <w:spacing w:after="120" w:before="280"/>
        <w:outlineLvl w:val="0"/>
      </w:pPr>
      <w:r>
        <w:rPr>
          <w:rFonts w:ascii="Calibri" w:cs="Calibri" w:eastAsia="Calibri" w:hAnsi="Calibri"/>
          <w:b/>
          <w:bCs/>
          <w:color w:val="14161B"/>
          <w:sz w:val="22"/>
          <w:szCs w:val="22"/>
        </w:rPr>
        <w:t xml:space="preserve">4. EMPLOYMENT AGENCIES AND INTERMEDIARIES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will engage only </w:t>
      </w:r>
      <w:r>
        <w:rPr>
          <w:rFonts w:ascii="Calibri" w:cs="Calibri" w:eastAsia="Calibri" w:hAnsi="Calibri"/>
          <w:b/>
          <w:bCs/>
          <w:sz w:val="21"/>
          <w:szCs w:val="21"/>
        </w:rPr>
        <w:t xml:space="preserve">licensed employment agencies</w:t>
      </w:r>
      <w:r>
        <w:rPr>
          <w:rFonts w:ascii="Calibri" w:cs="Calibri" w:eastAsia="Calibri" w:hAnsi="Calibri"/>
          <w:sz w:val="21"/>
          <w:szCs w:val="21"/>
        </w:rPr>
        <w:t xml:space="preserve">, and will verify the licence before engagement and on renewal.</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will not enter into any arrangement under which a fee charged to a worker by an agency is shared with, rebated to, or otherwise benefits the Company.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Company will satisfy itself as to what any agency charges the worker, and will record it. </w:t>
      </w:r>
      <w:r>
        <w:rPr>
          <w:rFonts w:ascii="Calibri" w:cs="Calibri" w:eastAsia="Calibri" w:hAnsi="Calibri"/>
          <w:i/>
          <w:iCs/>
          <w:sz w:val="21"/>
          <w:szCs w:val="21"/>
        </w:rPr>
        <w:t xml:space="preserve">An arrangement in which the Company pays nothing and the worker pays a large fee should prompt questions rather than relief.</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Agency agreements will require compliance with the Employment Agencies Act and will permit termination for breach.</w:t>
      </w:r>
    </w:p>
    <w:p>
      <w:pPr>
        <w:keepNext/>
        <w:spacing w:after="120" w:before="280"/>
        <w:outlineLvl w:val="0"/>
      </w:pPr>
      <w:r>
        <w:rPr>
          <w:rFonts w:ascii="Calibri" w:cs="Calibri" w:eastAsia="Calibri" w:hAnsi="Calibri"/>
          <w:b/>
          <w:bCs/>
          <w:color w:val="14161B"/>
          <w:sz w:val="22"/>
          <w:szCs w:val="22"/>
        </w:rPr>
        <w:t xml:space="preserve">5. NOTIFICATION EVENTS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4433"/>
        <w:gridCol w:w="2314"/>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Event</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 required</w:t>
            </w:r>
          </w:p>
        </w:tc>
        <w:tc>
          <w:tcPr>
            <w:tcW w:type="dxa" w:w="23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job title, duties or salary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consider whether a fresh application is required</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workplace address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accommodation address (Work Permit)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the employer’s business or ownership</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reassess quota and eligibility</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holder ceases employment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 the pass; file tax clearance; withhold sums; repatriate where required</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holder is absent without leave or uncontactable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as required; do not simply stop paying levy</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Workplace accident or injury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work injury compensation claim; do not discourage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required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expiry approaching</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Renew or plan an orderly exit; reassess against current criteria</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Six months before</w:t>
            </w:r>
          </w:p>
        </w:tc>
      </w:tr>
    </w:tbl>
    <w:p>
      <w:pPr>
        <w:spacing w:after="160"/>
      </w:pPr>
    </w:p>
    <w:p>
      <w:pPr>
        <w:keepNext/>
        <w:spacing w:after="120" w:before="280"/>
        <w:outlineLvl w:val="0"/>
      </w:pPr>
      <w:r>
        <w:rPr>
          <w:rFonts w:ascii="Calibri" w:cs="Calibri" w:eastAsia="Calibri" w:hAnsi="Calibri"/>
          <w:b/>
          <w:bCs/>
          <w:color w:val="14161B"/>
          <w:sz w:val="22"/>
          <w:szCs w:val="22"/>
        </w:rPr>
        <w:t xml:space="preserve">6. ANNUAL ATTESTATION</w:t>
      </w:r>
    </w:p>
    <w:p>
      <w:pPr>
        <w:spacing w:after="120" w:before="0" w:line="276"/>
        <w:jc w:val="both"/>
      </w:pPr>
      <w:r>
        <w:rPr>
          <w:rFonts w:ascii="Calibri" w:cs="Calibri" w:eastAsia="Calibri" w:hAnsi="Calibri"/>
          <w:sz w:val="21"/>
          <w:szCs w:val="21"/>
        </w:rPr>
        <w:t xml:space="preserve">To be completed by the responsible officer and retained.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1349"/>
        <w:gridCol w:w="2893"/>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Confirmation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Exceptions noted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application submitted in the year was reviewed by a second person before submission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Declared salaries have been paid in full and on time to every pass holder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levy, fee or administrative cost has been recovered from any pass holder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kickback has been received from any worker or third party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passports, pass cards or bank cards are held by the Company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pass holders are working in the declared occupation at the declared workplace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Levy is fully paid with no arrears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Medical insurance is in force at or above the current minimum for every holder requiring it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Accommodation meets housing standards and addresses are current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Itemised payslips are issued to every pass holder every salary period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Central Provident Fund contributions have been made for any pass holder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Skills Development Levy has been paid for all employees including pass holders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Fair Consideration Framework records are held for every application requiring them</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leavers have had passes cancelled and tax clearance completed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Only licensed employment agencies have been engaged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enforcement action, notice or query is outstanding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80"/>
      </w:pPr>
    </w:p>
    <w:p>
      <w:pPr>
        <w:spacing w:after="180" w:before="0" w:line="276"/>
        <w:jc w:val="both"/>
      </w:pPr>
      <w:r>
        <w:rPr>
          <w:rFonts w:ascii="Calibri" w:cs="Calibri" w:eastAsia="Calibri" w:hAnsi="Calibri"/>
          <w:sz w:val="21"/>
          <w:szCs w:val="21"/>
        </w:rPr>
        <w:t xml:space="preserve">I confirm that the above is accurate to the best of my knowledge, having made reasonable enquiry, and that exceptions noted are being addressed as recorded.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Reviewed by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Declarations are made per application but are true or false organisation-wide</w:t>
      </w:r>
    </w:p>
    <w:p>
      <w:pPr>
        <w:spacing w:after="60" w:line="264"/>
        <w:jc w:val="both"/>
      </w:pPr>
      <w:r>
        <w:rPr>
          <w:rFonts w:ascii="Calibri" w:cs="Calibri" w:eastAsia="Calibri" w:hAnsi="Calibri"/>
          <w:sz w:val="19"/>
          <w:szCs w:val="19"/>
        </w:rPr>
        <w:t xml:space="preserve">The person submitting a pass application declares matters they often cannot personally verify — that salaries are paid on time across the company, that no levy is recovered anywhere, that no passports are held at any site. This document exists to make those declarations something the organisation can actually stand behind rather than something one administrator asserts.</w:t>
      </w:r>
    </w:p>
    <w:p>
      <w:pPr>
        <w:keepNext/>
        <w:spacing w:after="40" w:before="140"/>
      </w:pPr>
      <w:r>
        <w:rPr>
          <w:rFonts w:ascii="Calibri" w:cs="Calibri" w:eastAsia="Calibri" w:hAnsi="Calibri"/>
          <w:b/>
          <w:bCs/>
          <w:color w:val="14161B"/>
          <w:sz w:val="20"/>
          <w:szCs w:val="20"/>
        </w:rPr>
        <w:t xml:space="preserve">Salary declared must be salary paid</w:t>
      </w:r>
    </w:p>
    <w:p>
      <w:pPr>
        <w:spacing w:after="60" w:line="264"/>
        <w:jc w:val="both"/>
      </w:pPr>
      <w:r>
        <w:rPr>
          <w:rFonts w:ascii="Calibri" w:cs="Calibri" w:eastAsia="Calibri" w:hAnsi="Calibri"/>
          <w:sz w:val="19"/>
          <w:szCs w:val="19"/>
        </w:rPr>
        <w:t xml:space="preserve">Declaring one figure to obtain a pass and paying another is a serious contravention and among the easiest to detect, because payroll records and pass records are both available to the authority. Control 3 reconciles them monthly. Where a salary is reduced for genuine business reasons, notify — do not simply pay less.</w:t>
      </w:r>
    </w:p>
    <w:p>
      <w:pPr>
        <w:keepNext/>
        <w:spacing w:after="40" w:before="140"/>
      </w:pPr>
      <w:r>
        <w:rPr>
          <w:rFonts w:ascii="Calibri" w:cs="Calibri" w:eastAsia="Calibri" w:hAnsi="Calibri"/>
          <w:b/>
          <w:bCs/>
          <w:color w:val="14161B"/>
          <w:sz w:val="20"/>
          <w:szCs w:val="20"/>
        </w:rPr>
        <w:t xml:space="preserve">Deployment to a different employer is a common trap</w:t>
      </w:r>
    </w:p>
    <w:p>
      <w:pPr>
        <w:spacing w:after="60" w:line="264"/>
        <w:jc w:val="both"/>
      </w:pPr>
      <w:r>
        <w:rPr>
          <w:rFonts w:ascii="Calibri" w:cs="Calibri" w:eastAsia="Calibri" w:hAnsi="Calibri"/>
          <w:sz w:val="19"/>
          <w:szCs w:val="19"/>
        </w:rPr>
        <w:t xml:space="preserve">The pass authorises work for the declared employer at the declared workplace. Lending a worker to a related company, a client site not declared, or a subcontractor is unauthorised deployment even where the arrangement is informal and short. Group structures with shared services are particularly exposed.</w:t>
      </w:r>
    </w:p>
    <w:p>
      <w:pPr>
        <w:keepNext/>
        <w:spacing w:after="40" w:before="140"/>
      </w:pPr>
      <w:r>
        <w:rPr>
          <w:rFonts w:ascii="Calibri" w:cs="Calibri" w:eastAsia="Calibri" w:hAnsi="Calibri"/>
          <w:b/>
          <w:bCs/>
          <w:color w:val="14161B"/>
          <w:sz w:val="20"/>
          <w:szCs w:val="20"/>
        </w:rPr>
        <w:t xml:space="preserve">Levy recovery includes indirect methods</w:t>
      </w:r>
    </w:p>
    <w:p>
      <w:pPr>
        <w:spacing w:after="60" w:line="264"/>
        <w:jc w:val="both"/>
      </w:pPr>
      <w:r>
        <w:rPr>
          <w:rFonts w:ascii="Calibri" w:cs="Calibri" w:eastAsia="Calibri" w:hAnsi="Calibri"/>
          <w:sz w:val="19"/>
          <w:szCs w:val="19"/>
        </w:rPr>
        <w:t xml:space="preserve">Deducting the levy is obvious. Structuring salary to absorb it, recovering it through an accommodation charge, or arranging for an agent to collect it are the versions that appear in practice. Control 4 reviews payslip deductions monthly for anything referable to costs that should be borne by the employer.</w:t>
      </w:r>
    </w:p>
    <w:p>
      <w:pPr>
        <w:keepNext/>
        <w:spacing w:after="40" w:before="140"/>
      </w:pPr>
      <w:r>
        <w:rPr>
          <w:rFonts w:ascii="Calibri" w:cs="Calibri" w:eastAsia="Calibri" w:hAnsi="Calibri"/>
          <w:b/>
          <w:bCs/>
          <w:color w:val="14161B"/>
          <w:sz w:val="20"/>
          <w:szCs w:val="20"/>
        </w:rPr>
        <w:t xml:space="preserve">Kickbacks carry criminal liability</w:t>
      </w:r>
    </w:p>
    <w:p>
      <w:pPr>
        <w:spacing w:after="60" w:line="264"/>
        <w:jc w:val="both"/>
      </w:pPr>
      <w:r>
        <w:rPr>
          <w:rFonts w:ascii="Calibri" w:cs="Calibri" w:eastAsia="Calibri" w:hAnsi="Calibri"/>
          <w:sz w:val="19"/>
          <w:szCs w:val="19"/>
        </w:rPr>
        <w:t xml:space="preserve">Receiving payment from a worker or from a third party in connection with employment is an offence. The arrangement most often encountered is an agency charging the worker a substantial fee and rebating part of it. An arrangement in which the employer pays nothing and the worker pays a great deal should prompt enquiry — Clause 4.3 says so.</w:t>
      </w:r>
    </w:p>
    <w:p>
      <w:pPr>
        <w:keepNext/>
        <w:spacing w:after="40" w:before="140"/>
      </w:pPr>
      <w:r>
        <w:rPr>
          <w:rFonts w:ascii="Calibri" w:cs="Calibri" w:eastAsia="Calibri" w:hAnsi="Calibri"/>
          <w:b/>
          <w:bCs/>
          <w:color w:val="14161B"/>
          <w:sz w:val="20"/>
          <w:szCs w:val="20"/>
        </w:rPr>
        <w:t xml:space="preserve">Use licensed agencies and verify the licence</w:t>
      </w:r>
    </w:p>
    <w:p>
      <w:pPr>
        <w:spacing w:after="60" w:line="264"/>
        <w:jc w:val="both"/>
      </w:pPr>
      <w:r>
        <w:rPr>
          <w:rFonts w:ascii="Calibri" w:cs="Calibri" w:eastAsia="Calibri" w:hAnsi="Calibri"/>
          <w:sz w:val="19"/>
          <w:szCs w:val="19"/>
        </w:rPr>
        <w:t xml:space="preserve">Engaging an unlicensed agency exposes the employer as well as the agency. Verify the licence at engagement and on renewal, and put compliance obligations into the agency agreement with a right to terminate for breach.</w:t>
      </w:r>
    </w:p>
    <w:p>
      <w:pPr>
        <w:keepNext/>
        <w:spacing w:after="40" w:before="140"/>
      </w:pPr>
      <w:r>
        <w:rPr>
          <w:rFonts w:ascii="Calibri" w:cs="Calibri" w:eastAsia="Calibri" w:hAnsi="Calibri"/>
          <w:b/>
          <w:bCs/>
          <w:color w:val="14161B"/>
          <w:sz w:val="20"/>
          <w:szCs w:val="20"/>
        </w:rPr>
        <w:t xml:space="preserve">Do not hold documents</w:t>
      </w:r>
    </w:p>
    <w:p>
      <w:pPr>
        <w:spacing w:after="60" w:line="264"/>
        <w:jc w:val="both"/>
      </w:pPr>
      <w:r>
        <w:rPr>
          <w:rFonts w:ascii="Calibri" w:cs="Calibri" w:eastAsia="Calibri" w:hAnsi="Calibri"/>
          <w:sz w:val="19"/>
          <w:szCs w:val="19"/>
        </w:rPr>
        <w:t xml:space="preserve">Retaining passports, pass cards or bank cards, or controlling a worker’s account, is prohibited regardless of the reason offered. Employers sometimes do this believing it prevents absconding. It does not, it is a contravention in itself, and it signals to an inspector that other controls are likely to be weak.</w:t>
      </w:r>
    </w:p>
    <w:p>
      <w:pPr>
        <w:keepNext/>
        <w:spacing w:after="40" w:before="140"/>
      </w:pPr>
      <w:r>
        <w:rPr>
          <w:rFonts w:ascii="Calibri" w:cs="Calibri" w:eastAsia="Calibri" w:hAnsi="Calibri"/>
          <w:b/>
          <w:bCs/>
          <w:color w:val="14161B"/>
          <w:sz w:val="20"/>
          <w:szCs w:val="20"/>
        </w:rPr>
        <w:t xml:space="preserve">Quota is a monthly number, not an annual one</w:t>
      </w:r>
    </w:p>
    <w:p>
      <w:pPr>
        <w:spacing w:after="60" w:line="264"/>
        <w:jc w:val="both"/>
      </w:pPr>
      <w:r>
        <w:rPr>
          <w:rFonts w:ascii="Calibri" w:cs="Calibri" w:eastAsia="Calibri" w:hAnsi="Calibri"/>
          <w:sz w:val="19"/>
          <w:szCs w:val="19"/>
        </w:rPr>
        <w:t xml:space="preserve">Dependency ratio ceilings are assessed on the current local workforce. A resignation, a local employee dropping below the Local Qualifying Salary, or a change in the sector ceiling can all reduce headroom without anyone acting. Reviewing monthly gives time to respond; discovering it at renewal does not.</w:t>
      </w:r>
    </w:p>
    <w:p>
      <w:pPr>
        <w:keepNext/>
        <w:spacing w:after="40" w:before="140"/>
      </w:pPr>
      <w:r>
        <w:rPr>
          <w:rFonts w:ascii="Calibri" w:cs="Calibri" w:eastAsia="Calibri" w:hAnsi="Calibri"/>
          <w:b/>
          <w:bCs/>
          <w:color w:val="14161B"/>
          <w:sz w:val="20"/>
          <w:szCs w:val="20"/>
        </w:rPr>
        <w:t xml:space="preserve">Never contribute to the Central Provident Fund for a pass holder</w:t>
      </w:r>
    </w:p>
    <w:p>
      <w:pPr>
        <w:spacing w:after="60" w:line="264"/>
        <w:jc w:val="both"/>
      </w:pPr>
      <w:r>
        <w:rPr>
          <w:rFonts w:ascii="Calibri" w:cs="Calibri" w:eastAsia="Calibri" w:hAnsi="Calibri"/>
          <w:sz w:val="19"/>
          <w:szCs w:val="19"/>
        </w:rPr>
        <w:t xml:space="preserve">Contributions are not payable for Employment Pass, S Pass or Work Permit holders and making them is an offence. The Skills Development Levy, by contrast, is payable for all employees including pass holders. Items 11 and 12 of the attestation test both, because employers frequently get one right and the other wrong.</w:t>
      </w:r>
    </w:p>
    <w:p>
      <w:pPr>
        <w:keepNext/>
        <w:spacing w:after="40" w:before="140"/>
      </w:pPr>
      <w:r>
        <w:rPr>
          <w:rFonts w:ascii="Calibri" w:cs="Calibri" w:eastAsia="Calibri" w:hAnsi="Calibri"/>
          <w:b/>
          <w:bCs/>
          <w:color w:val="14161B"/>
          <w:sz w:val="20"/>
          <w:szCs w:val="20"/>
        </w:rPr>
        <w:t xml:space="preserve">Cancel promptly on cessation</w:t>
      </w:r>
    </w:p>
    <w:p>
      <w:pPr>
        <w:spacing w:after="60" w:line="264"/>
        <w:jc w:val="both"/>
      </w:pPr>
      <w:r>
        <w:rPr>
          <w:rFonts w:ascii="Calibri" w:cs="Calibri" w:eastAsia="Calibri" w:hAnsi="Calibri"/>
          <w:sz w:val="19"/>
          <w:szCs w:val="19"/>
        </w:rPr>
        <w:t xml:space="preserve">The pass must be cancelled within the period required, and levy runs until cancellation or expiry. Delay costs money directly and, where the worker remains in Singapore on a cancelled or lapsed pass, creates a problem for both parties.</w:t>
      </w:r>
    </w:p>
    <w:p>
      <w:pPr>
        <w:keepNext/>
        <w:spacing w:after="40" w:before="140"/>
      </w:pPr>
      <w:r>
        <w:rPr>
          <w:rFonts w:ascii="Calibri" w:cs="Calibri" w:eastAsia="Calibri" w:hAnsi="Calibri"/>
          <w:b/>
          <w:bCs/>
          <w:color w:val="14161B"/>
          <w:sz w:val="20"/>
          <w:szCs w:val="20"/>
        </w:rPr>
        <w:t xml:space="preserve">Absconding workers still need reporting</w:t>
      </w:r>
    </w:p>
    <w:p>
      <w:pPr>
        <w:spacing w:after="60" w:line="264"/>
        <w:jc w:val="both"/>
      </w:pPr>
      <w:r>
        <w:rPr>
          <w:rFonts w:ascii="Calibri" w:cs="Calibri" w:eastAsia="Calibri" w:hAnsi="Calibri"/>
          <w:sz w:val="19"/>
          <w:szCs w:val="19"/>
        </w:rPr>
        <w:t xml:space="preserve">Where a pass holder is uncontactable or has left without notice, there is a reporting obligation. Simply stopping payment and hoping the levy stops is not a response, and the employer’s obligations, including any security bond, remain engaged.</w:t>
      </w:r>
    </w:p>
    <w:p>
      <w:pPr>
        <w:keepNext/>
        <w:spacing w:after="40" w:before="140"/>
      </w:pPr>
      <w:r>
        <w:rPr>
          <w:rFonts w:ascii="Calibri" w:cs="Calibri" w:eastAsia="Calibri" w:hAnsi="Calibri"/>
          <w:b/>
          <w:bCs/>
          <w:color w:val="14161B"/>
          <w:sz w:val="20"/>
          <w:szCs w:val="20"/>
        </w:rPr>
        <w:t xml:space="preserve">Do not use pass cancellation as leverage</w:t>
      </w:r>
    </w:p>
    <w:p>
      <w:pPr>
        <w:spacing w:after="60" w:line="264"/>
        <w:jc w:val="both"/>
      </w:pPr>
      <w:r>
        <w:rPr>
          <w:rFonts w:ascii="Calibri" w:cs="Calibri" w:eastAsia="Calibri" w:hAnsi="Calibri"/>
          <w:sz w:val="19"/>
          <w:szCs w:val="19"/>
        </w:rPr>
        <w:t xml:space="preserve">Threatening cancellation or repatriation to deter a salary complaint, a work injury claim or a grievance is among the most serious contraventions in this area, and it converts a routine matter into an enforcement action. It should be an explicit prohibition in any manager briefing.</w:t>
      </w:r>
    </w:p>
    <w:p>
      <w:pPr>
        <w:keepNext/>
        <w:spacing w:after="40" w:before="140"/>
      </w:pPr>
      <w:r>
        <w:rPr>
          <w:rFonts w:ascii="Calibri" w:cs="Calibri" w:eastAsia="Calibri" w:hAnsi="Calibri"/>
          <w:b/>
          <w:bCs/>
          <w:color w:val="14161B"/>
          <w:sz w:val="20"/>
          <w:szCs w:val="20"/>
        </w:rPr>
        <w:t xml:space="preserve">Debarment is the consequence that matters</w:t>
      </w:r>
    </w:p>
    <w:p>
      <w:pPr>
        <w:spacing w:after="60" w:line="264"/>
        <w:jc w:val="both"/>
      </w:pPr>
      <w:r>
        <w:rPr>
          <w:rFonts w:ascii="Calibri" w:cs="Calibri" w:eastAsia="Calibri" w:hAnsi="Calibri"/>
          <w:sz w:val="19"/>
          <w:szCs w:val="19"/>
        </w:rPr>
        <w:t xml:space="preserve">Fines are absorbable; losing the ability to employ foreign workers is not. Employers assessed as having poor employment practices can face scrutiny, curtailment of pass privileges, or debarment. For a business dependent on pass holders that is existential, which is the reason to run controls rather than rely on good intentions.</w:t>
      </w:r>
    </w:p>
    <w:p>
      <w:pPr>
        <w:keepNext/>
        <w:spacing w:after="40" w:before="140"/>
      </w:pPr>
      <w:r>
        <w:rPr>
          <w:rFonts w:ascii="Calibri" w:cs="Calibri" w:eastAsia="Calibri" w:hAnsi="Calibri"/>
          <w:b/>
          <w:bCs/>
          <w:color w:val="14161B"/>
          <w:sz w:val="20"/>
          <w:szCs w:val="20"/>
        </w:rPr>
        <w:t xml:space="preserve">Attest annually and record exceptions honestly</w:t>
      </w:r>
    </w:p>
    <w:p>
      <w:pPr>
        <w:spacing w:after="60" w:line="264"/>
        <w:jc w:val="both"/>
      </w:pPr>
      <w:r>
        <w:rPr>
          <w:rFonts w:ascii="Calibri" w:cs="Calibri" w:eastAsia="Calibri" w:hAnsi="Calibri"/>
          <w:sz w:val="19"/>
          <w:szCs w:val="19"/>
        </w:rPr>
        <w:t xml:space="preserve">An attestation with sixteen ticks and no exceptions, in an organisation of any size, is usually evidence that nobody looked. The exceptions column is the useful part: it shows what was found and what is being done. Sign it at officer level and have a director review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Dependency ratio ceilings, levy rates and tiers, the Local Qualifying Salary, medical insurance minimums, housing standards, notification periods and pass qualifying salaries all change — confirm each with the Ministry of Manpower, and take advice where the Company operates across multiple sectors or uses subcontracted labour.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2026-08-22T06:55:29.560Z</dcterms:created>
  <dcterms:modified xsi:type="dcterms:W3CDTF">2026-08-22T06:55:29.560Z</dcterms:modified>
</cp:coreProperties>
</file>

<file path=docProps/custom.xml><?xml version="1.0" encoding="utf-8"?>
<Properties xmlns="http://schemas.openxmlformats.org/officeDocument/2006/custom-properties" xmlns:vt="http://schemas.openxmlformats.org/officeDocument/2006/docPropsVTypes"/>
</file>