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FLEXIBLE WORK ARRANGEMENT REQUESTS</w:t>
      </w:r>
    </w:p>
    <w:p>
      <w:pPr>
        <w:spacing w:after="260"/>
        <w:jc w:val="center"/>
      </w:pPr>
      <w:r>
        <w:rPr>
          <w:rFonts w:ascii="Calibri" w:cs="Calibri" w:eastAsia="Calibri" w:hAnsi="Calibri"/>
          <w:i/>
          <w:iCs/>
          <w:color w:val="6E7480"/>
          <w:sz w:val="19"/>
          <w:szCs w:val="19"/>
        </w:rPr>
        <w:t xml:space="preserve">Policy, request form and response</w:t>
      </w:r>
    </w:p>
    <w:p>
      <w:pPr>
        <w:spacing w:after="180" w:before="0" w:line="276"/>
        <w:jc w:val="both"/>
      </w:pPr>
      <w:r>
        <w:rPr>
          <w:rFonts w:ascii="Calibri" w:cs="Calibri" w:eastAsia="Calibri" w:hAnsi="Calibri"/>
          <w:i/>
          <w:iCs/>
          <w:color w:val="6E7480"/>
          <w:sz w:val="21"/>
          <w:szCs w:val="21"/>
        </w:rPr>
        <w:t xml:space="preserve">Since 1 December 2024 employers must properly consider formal flexible work arrangement requests and respond in writing within the stated period. The obligation is to consider properly and to give a reason — not to agree. Employers who refuse without a business ground, or simply do not reply, are the ones who attract attention.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698"/>
        <w:gridCol w:w="6940"/>
      </w:tblGrid>
      <w:tr>
        <w:trPr>
          <w:tblHeader/>
        </w:trPr>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9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Policy owner</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Effective from</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Applies to</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All employees who have completed probation</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Response deadline</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Within </w:t>
            </w:r>
            <w:r>
              <w:rPr>
                <w:rFonts w:ascii="Calibri" w:cs="Calibri" w:eastAsia="Calibri" w:hAnsi="Calibri"/>
                <w:b/>
                <w:bCs/>
                <w:sz w:val="19"/>
                <w:szCs w:val="19"/>
              </w:rPr>
              <w:t xml:space="preserve">two months</w:t>
            </w:r>
            <w:r>
              <w:rPr>
                <w:rFonts w:ascii="Calibri" w:cs="Calibri" w:eastAsia="Calibri" w:hAnsi="Calibri"/>
                <w:sz w:val="19"/>
                <w:szCs w:val="19"/>
              </w:rPr>
              <w:t xml:space="preserve"> of receiving a formal request</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Review</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Annually</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Available at</w:t>
            </w:r>
          </w:p>
        </w:tc>
        <w:tc>
          <w:tcPr>
            <w:tcW w:type="dxa" w:w="694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[LOCATION OR LINK]</w:t>
            </w:r>
          </w:p>
        </w:tc>
      </w:tr>
    </w:tbl>
    <w:p>
      <w:pPr>
        <w:spacing w:after="180"/>
      </w:pPr>
    </w:p>
    <w:p>
      <w:pPr>
        <w:keepNext/>
        <w:spacing w:after="120" w:before="280"/>
        <w:outlineLvl w:val="0"/>
      </w:pPr>
      <w:r>
        <w:rPr>
          <w:rFonts w:ascii="Calibri" w:cs="Calibri" w:eastAsia="Calibri" w:hAnsi="Calibri"/>
          <w:b/>
          <w:bCs/>
          <w:color w:val="14161B"/>
          <w:sz w:val="22"/>
          <w:szCs w:val="22"/>
        </w:rPr>
        <w:t xml:space="preserve">1. PURPOSE</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Company recognises that flexible work arrangements help employees manage caregiving, health, study and other commitments, and help the Company attract and retain people.</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This policy sets out how to request a flexible work arrangement, how the Company will consider it, and how it will respond.</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This policy reflects the Tripartite Guidelines on Flexible Work Arrangement Requests. It does not give an entitlement to a flexible work arrangement; it gives a right to have a request properly considered and answered.</w:t>
      </w:r>
    </w:p>
    <w:p>
      <w:pPr>
        <w:keepNext/>
        <w:spacing w:after="120" w:before="280"/>
        <w:outlineLvl w:val="0"/>
      </w:pPr>
      <w:r>
        <w:rPr>
          <w:rFonts w:ascii="Calibri" w:cs="Calibri" w:eastAsia="Calibri" w:hAnsi="Calibri"/>
          <w:b/>
          <w:bCs/>
          <w:color w:val="14161B"/>
          <w:sz w:val="22"/>
          <w:szCs w:val="22"/>
        </w:rPr>
        <w:t xml:space="preserve">2. WHAT COUNTS AS A FLEXIBLE WORK ARRANGEMENT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7518"/>
      </w:tblGrid>
      <w:tr>
        <w:trPr>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Category</w:t>
            </w:r>
          </w:p>
        </w:tc>
        <w:tc>
          <w:tcPr>
            <w:tcW w:type="dxa" w:w="751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Examples</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Flexi-place</w:t>
            </w:r>
          </w:p>
        </w:tc>
        <w:tc>
          <w:tcPr>
            <w:tcW w:type="dxa" w:w="751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Working from home or another location, in whole or in part; hybrid arrangements</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Flexi-time</w:t>
            </w:r>
          </w:p>
        </w:tc>
        <w:tc>
          <w:tcPr>
            <w:tcW w:type="dxa" w:w="751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Staggered start and end times; flexible hours within a core period; compressed work week; time off in lieu</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Flexi-load</w:t>
            </w:r>
          </w:p>
        </w:tc>
        <w:tc>
          <w:tcPr>
            <w:tcW w:type="dxa" w:w="751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Part-time work; job sharing; reduced responsibilities with a corresponding change in pay</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An arrangement may combine categories, and may be permanent, for a fixed period, or on a trial basis.</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Informal or occasional flexibility — leaving early for an appointment, working from home for a day — is agreed with your manager and does not require a formal request.</w:t>
      </w:r>
    </w:p>
    <w:p>
      <w:pPr>
        <w:keepNext/>
        <w:spacing w:after="120" w:before="280"/>
        <w:outlineLvl w:val="0"/>
      </w:pPr>
      <w:r>
        <w:rPr>
          <w:rFonts w:ascii="Calibri" w:cs="Calibri" w:eastAsia="Calibri" w:hAnsi="Calibri"/>
          <w:b/>
          <w:bCs/>
          <w:color w:val="14161B"/>
          <w:sz w:val="22"/>
          <w:szCs w:val="22"/>
        </w:rPr>
        <w:t xml:space="preserve">3. MAKING A REQUEST</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A formal request should be made in writing using the form in Annexure A, and should state the arrangement sought, the date it should start, whether it is permanent or for a period, and how the employee proposes the work will be managed.</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An employee is not required to give a reason for the request. Where a reason is given, it will be treated in confidence.</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Requests should be submitted to the employee’s manager, with a copy to </w:t>
      </w:r>
      <w:r>
        <w:rPr>
          <w:rFonts w:ascii="Calibri" w:cs="Calibri" w:eastAsia="Calibri" w:hAnsi="Calibri"/>
          <w:b/>
          <w:bCs/>
          <w:sz w:val="21"/>
          <w:szCs w:val="21"/>
        </w:rPr>
        <w:t xml:space="preserve">[NAME]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An employee may make </w:t>
      </w:r>
      <w:r>
        <w:rPr>
          <w:rFonts w:ascii="Calibri" w:cs="Calibri" w:eastAsia="Calibri" w:hAnsi="Calibri"/>
          <w:b/>
          <w:bCs/>
          <w:sz w:val="21"/>
          <w:szCs w:val="21"/>
        </w:rPr>
        <w:t xml:space="preserve">[NUMBER]</w:t>
      </w:r>
      <w:r>
        <w:rPr>
          <w:rFonts w:ascii="Calibri" w:cs="Calibri" w:eastAsia="Calibri" w:hAnsi="Calibri"/>
          <w:sz w:val="21"/>
          <w:szCs w:val="21"/>
        </w:rPr>
        <w:t xml:space="preserve"> formal requests in any twelve-month period. This does not limit informal flexibility agreed with a manager.</w:t>
      </w:r>
    </w:p>
    <w:p>
      <w:pPr>
        <w:keepNext/>
        <w:spacing w:after="120" w:before="280"/>
        <w:outlineLvl w:val="0"/>
      </w:pPr>
      <w:r>
        <w:rPr>
          <w:rFonts w:ascii="Calibri" w:cs="Calibri" w:eastAsia="Calibri" w:hAnsi="Calibri"/>
          <w:b/>
          <w:bCs/>
          <w:color w:val="14161B"/>
          <w:sz w:val="22"/>
          <w:szCs w:val="22"/>
        </w:rPr>
        <w:t xml:space="preserve">4. HOW THE COMPANY WILL CONSIDER A REQUEST</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Company will consider each request properly and on its merits, having regard to:</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whether the role can be performed effectively under the proposed arrangement;</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effect on service to customers and on colleagues;</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effect on team coordination, supervision and collaboration;</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whether the arrangement can be resourced, and any cost;</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whether a trial period would allow the arrangement to be tested; and</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whether an alternative arrangement could meet the employee’s needs.</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The manager will discuss the request with the employee before deciding, and will consider alternatives where the request as made cannot be agreed.</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The Company will </w:t>
      </w:r>
      <w:r>
        <w:rPr>
          <w:rFonts w:ascii="Calibri" w:cs="Calibri" w:eastAsia="Calibri" w:hAnsi="Calibri"/>
          <w:b/>
          <w:bCs/>
          <w:sz w:val="21"/>
          <w:szCs w:val="21"/>
        </w:rPr>
        <w:t xml:space="preserve">respond in writing within two months</w:t>
      </w:r>
      <w:r>
        <w:rPr>
          <w:rFonts w:ascii="Calibri" w:cs="Calibri" w:eastAsia="Calibri" w:hAnsi="Calibri"/>
          <w:sz w:val="21"/>
          <w:szCs w:val="21"/>
        </w:rPr>
        <w:t xml:space="preserve"> of receiving the request.</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Where a request is not agreed, the Company will give the </w:t>
      </w:r>
      <w:r>
        <w:rPr>
          <w:rFonts w:ascii="Calibri" w:cs="Calibri" w:eastAsia="Calibri" w:hAnsi="Calibri"/>
          <w:b/>
          <w:bCs/>
          <w:sz w:val="21"/>
          <w:szCs w:val="21"/>
        </w:rPr>
        <w:t xml:space="preserve">business ground</w:t>
      </w:r>
      <w:r>
        <w:rPr>
          <w:rFonts w:ascii="Calibri" w:cs="Calibri" w:eastAsia="Calibri" w:hAnsi="Calibri"/>
          <w:sz w:val="21"/>
          <w:szCs w:val="21"/>
        </w:rPr>
        <w:t xml:space="preserve"> for the decision. A request will not be refused on grounds unrelated to the business, on personal preference, or on a general policy against flexibility.</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sz w:val="21"/>
          <w:szCs w:val="21"/>
        </w:rPr>
        <w:t xml:space="preserve">Where a request is agreed, the arrangement, its start date, any trial period and any review date will be confirmed in writing.</w:t>
      </w:r>
    </w:p>
    <w:p>
      <w:pPr>
        <w:keepNext/>
        <w:spacing w:after="120" w:before="280"/>
        <w:outlineLvl w:val="0"/>
      </w:pPr>
      <w:r>
        <w:rPr>
          <w:rFonts w:ascii="Calibri" w:cs="Calibri" w:eastAsia="Calibri" w:hAnsi="Calibri"/>
          <w:b/>
          <w:bCs/>
          <w:color w:val="14161B"/>
          <w:sz w:val="22"/>
          <w:szCs w:val="22"/>
        </w:rPr>
        <w:t xml:space="preserve">5. TRIAL PERIODS, REVIEW AND CHANGE</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Company may agree an arrangement on a trial basis for a stated period, with a review at the end. The basis on which the trial will be assessed will be stated at the outset.</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An agreed arrangement may be varied or ended by agreement, or by the Company on reasonable notice of not less than </w:t>
      </w:r>
      <w:r>
        <w:rPr>
          <w:rFonts w:ascii="Calibri" w:cs="Calibri" w:eastAsia="Calibri" w:hAnsi="Calibri"/>
          <w:b/>
          <w:bCs/>
          <w:sz w:val="21"/>
          <w:szCs w:val="21"/>
        </w:rPr>
        <w:t xml:space="preserve">[NUMBER]</w:t>
      </w:r>
      <w:r>
        <w:rPr>
          <w:rFonts w:ascii="Calibri" w:cs="Calibri" w:eastAsia="Calibri" w:hAnsi="Calibri"/>
          <w:sz w:val="21"/>
          <w:szCs w:val="21"/>
        </w:rPr>
        <w:t xml:space="preserve"> weeks where business circumstances change, with the reason given in writing.</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An employee may ask to revert to their previous arrangement at any time.</w:t>
      </w:r>
    </w:p>
    <w:p>
      <w:pPr>
        <w:keepNext/>
        <w:spacing w:after="120" w:before="280"/>
        <w:outlineLvl w:val="0"/>
      </w:pPr>
      <w:r>
        <w:rPr>
          <w:rFonts w:ascii="Calibri" w:cs="Calibri" w:eastAsia="Calibri" w:hAnsi="Calibri"/>
          <w:b/>
          <w:bCs/>
          <w:color w:val="14161B"/>
          <w:sz w:val="22"/>
          <w:szCs w:val="22"/>
        </w:rPr>
        <w:t xml:space="preserve">6. FAIRNESS AND NON-RETALIATION</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Requests will be considered without regard to any protected characteristic, and the Company will monitor outcomes for any pattern suggesting inconsistent treatment.</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No employee will be treated adversely for making a request, for asking about this policy, or for working under an agreed arrangement.</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Employees working under a flexible arrangement will be considered for training, promotion and assignments on the same basis as colleagues. </w:t>
      </w:r>
      <w:r>
        <w:rPr>
          <w:rFonts w:ascii="Calibri" w:cs="Calibri" w:eastAsia="Calibri" w:hAnsi="Calibri"/>
          <w:i/>
          <w:iCs/>
          <w:sz w:val="21"/>
          <w:szCs w:val="21"/>
        </w:rPr>
        <w:t xml:space="preserve">Arrangements that quietly reduce visibility and progression are the most common way this policy fails in practice.</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An employee who believes a request has not been properly considered may raise it under the Company’s grievance procedure.</w:t>
      </w: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Flexible Work Arrangement Request Form</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Employee name and number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r>
              <w:rPr>
                <w:rFonts w:ascii="Calibri" w:cs="Calibri" w:eastAsia="Calibri" w:hAnsi="Calibri"/>
                <w:sz w:val="18"/>
                <w:szCs w:val="18"/>
              </w:rPr>
              <w:t xml:space="preserve"> / </w:t>
            </w:r>
            <w:r>
              <w:rPr>
                <w:rFonts w:ascii="Calibri" w:cs="Calibri" w:eastAsia="Calibri" w:hAnsi="Calibri"/>
                <w:b/>
                <w:bCs/>
                <w:sz w:val="18"/>
                <w:szCs w:val="18"/>
              </w:rPr>
              <w:t xml:space="preserve">[NUMBER]</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Job title and department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[TITLE]</w:t>
            </w:r>
            <w:r>
              <w:rPr>
                <w:rFonts w:ascii="Calibri" w:cs="Calibri" w:eastAsia="Calibri" w:hAnsi="Calibri"/>
                <w:sz w:val="18"/>
                <w:szCs w:val="18"/>
              </w:rPr>
              <w:t xml:space="preserve">, </w:t>
            </w:r>
            <w:r>
              <w:rPr>
                <w:rFonts w:ascii="Calibri" w:cs="Calibri" w:eastAsia="Calibri" w:hAnsi="Calibri"/>
                <w:b/>
                <w:bCs/>
                <w:sz w:val="18"/>
                <w:szCs w:val="18"/>
              </w:rPr>
              <w:t xml:space="preserve">[DEPARTMENT]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Manager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Date of request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Category requested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[Flexi-place / Flexi-time / Flexi-load / Combination]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arrangement sought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 PRECISELY — e.g. work from home on Tuesdays and Thursdays; start at 10.00 and finish at 19.00; four days per week]</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Proposed start date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Permanent or for a period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[Permanent / From ______ to ______ / Trial of ______ weeks]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How the work will be managed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[HOW COVERAGE, AVAILABILITY, HANDOVER AND COMMUNICATION WILL WORK]</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Effect on colleagues or customers, and how it will be addressed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Reason for the request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i/>
                <w:iCs/>
                <w:sz w:val="18"/>
                <w:szCs w:val="18"/>
              </w:rPr>
              <w:t xml:space="preserve">[Optional — you are not required to give a reason]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Previous formal requests in the last 12 months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[None / Date and outcome]</w:t>
            </w:r>
          </w:p>
        </w:tc>
      </w:tr>
    </w:tbl>
    <w:p>
      <w:pPr>
        <w:spacing w:after="16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[EMPLOYEE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Received by</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Response to a Request</w:t>
      </w:r>
    </w:p>
    <w:p>
      <w:pPr>
        <w:spacing w:after="14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p>
      <w:pPr>
        <w:spacing w:after="140" w:before="0" w:line="276"/>
        <w:jc w:val="both"/>
      </w:pPr>
      <w:r>
        <w:rPr>
          <w:rFonts w:ascii="Calibri" w:cs="Calibri" w:eastAsia="Calibri" w:hAnsi="Calibri"/>
          <w:b/>
          <w:bCs/>
          <w:sz w:val="21"/>
          <w:szCs w:val="21"/>
        </w:rPr>
        <w:t xml:space="preserve">[EMPLOYEE NAME]</w:t>
      </w:r>
      <w:r>
        <w:rPr>
          <w:rFonts w:ascii="Calibri" w:cs="Calibri" w:eastAsia="Calibri" w:hAnsi="Calibri"/>
          <w:sz w:val="21"/>
          <w:szCs w:val="21"/>
        </w:rPr>
        <w:t xml:space="preserve">, </w:t>
      </w:r>
      <w:r>
        <w:rPr>
          <w:rFonts w:ascii="Calibri" w:cs="Calibri" w:eastAsia="Calibri" w:hAnsi="Calibri"/>
          <w:b/>
          <w:bCs/>
          <w:sz w:val="21"/>
          <w:szCs w:val="21"/>
        </w:rPr>
        <w:t xml:space="preserve">[JOB TITLE]</w:t>
      </w:r>
    </w:p>
    <w:p>
      <w:pPr>
        <w:spacing w:after="12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Your flexible work arrangement request dated </w:t>
      </w:r>
      <w:r>
        <w:rPr>
          <w:rFonts w:ascii="Calibri" w:cs="Calibri" w:eastAsia="Calibri" w:hAnsi="Calibri"/>
          <w:b/>
          <w:bCs/>
          <w:sz w:val="21"/>
          <w:szCs w:val="21"/>
        </w:rPr>
        <w:t xml:space="preserve">[DATE]</w:t>
      </w:r>
    </w:p>
    <w:p>
      <w:pPr>
        <w:spacing w:after="140" w:before="0" w:line="276"/>
        <w:jc w:val="both"/>
      </w:pPr>
      <w:r>
        <w:rPr>
          <w:rFonts w:ascii="Calibri" w:cs="Calibri" w:eastAsia="Calibri" w:hAnsi="Calibri"/>
          <w:sz w:val="21"/>
          <w:szCs w:val="21"/>
        </w:rPr>
        <w:t xml:space="preserve">Thank you for your request. We discussed it on </w:t>
      </w:r>
      <w:r>
        <w:rPr>
          <w:rFonts w:ascii="Calibri" w:cs="Calibri" w:eastAsia="Calibri" w:hAnsi="Calibri"/>
          <w:b/>
          <w:bCs/>
          <w:sz w:val="21"/>
          <w:szCs w:val="21"/>
        </w:rPr>
        <w:t xml:space="preserve">[DATE]</w:t>
      </w:r>
      <w:r>
        <w:rPr>
          <w:rFonts w:ascii="Calibri" w:cs="Calibri" w:eastAsia="Calibri" w:hAnsi="Calibri"/>
          <w:sz w:val="21"/>
          <w:szCs w:val="21"/>
        </w:rPr>
        <w:t xml:space="preserve">. I am writing to confirm our decision.</w:t>
      </w:r>
    </w:p>
    <w:p>
      <w:pPr>
        <w:keepNext/>
        <w:spacing w:after="100" w:before="200"/>
        <w:outlineLvl w:val="1"/>
      </w:pPr>
      <w:r>
        <w:rPr>
          <w:rFonts w:ascii="Calibri" w:cs="Calibri" w:eastAsia="Calibri" w:hAnsi="Calibri"/>
          <w:b/>
          <w:bCs/>
          <w:color w:val="14161B"/>
          <w:sz w:val="21"/>
          <w:szCs w:val="21"/>
        </w:rPr>
        <w:t xml:space="preserve">Version A — Agreed</w:t>
      </w:r>
    </w:p>
    <w:p>
      <w:pPr>
        <w:spacing w:after="100" w:before="0" w:line="276"/>
        <w:jc w:val="both"/>
      </w:pPr>
      <w:r>
        <w:rPr>
          <w:rFonts w:ascii="Calibri" w:cs="Calibri" w:eastAsia="Calibri" w:hAnsi="Calibri"/>
          <w:sz w:val="21"/>
          <w:szCs w:val="21"/>
        </w:rPr>
        <w:t xml:space="preserve">Your request is </w:t>
      </w:r>
      <w:r>
        <w:rPr>
          <w:rFonts w:ascii="Calibri" w:cs="Calibri" w:eastAsia="Calibri" w:hAnsi="Calibri"/>
          <w:b/>
          <w:bCs/>
          <w:sz w:val="21"/>
          <w:szCs w:val="21"/>
        </w:rPr>
        <w:t xml:space="preserve">agreed</w:t>
      </w:r>
      <w:r>
        <w:rPr>
          <w:rFonts w:ascii="Calibri" w:cs="Calibri" w:eastAsia="Calibri" w:hAnsi="Calibri"/>
          <w:sz w:val="21"/>
          <w:szCs w:val="21"/>
        </w:rPr>
        <w:t xml:space="preserve">. From </w:t>
      </w:r>
      <w:r>
        <w:rPr>
          <w:rFonts w:ascii="Calibri" w:cs="Calibri" w:eastAsia="Calibri" w:hAnsi="Calibri"/>
          <w:b/>
          <w:bCs/>
          <w:sz w:val="21"/>
          <w:szCs w:val="21"/>
        </w:rPr>
        <w:t xml:space="preserve">[DATE]</w:t>
      </w:r>
      <w:r>
        <w:rPr>
          <w:rFonts w:ascii="Calibri" w:cs="Calibri" w:eastAsia="Calibri" w:hAnsi="Calibri"/>
          <w:sz w:val="21"/>
          <w:szCs w:val="21"/>
        </w:rPr>
        <w:t xml:space="preserve">, your working arrangement will be: </w:t>
      </w:r>
      <w:r>
        <w:rPr>
          <w:rFonts w:ascii="Calibri" w:cs="Calibri" w:eastAsia="Calibri" w:hAnsi="Calibri"/>
          <w:b/>
          <w:bCs/>
          <w:sz w:val="21"/>
          <w:szCs w:val="21"/>
        </w:rPr>
        <w:t xml:space="preserve">[DESCRIBE THE ARRANGEMENT PRECISELY]</w:t>
      </w:r>
      <w:r>
        <w:rPr>
          <w:rFonts w:ascii="Calibri" w:cs="Calibri" w:eastAsia="Calibri" w:hAnsi="Calibri"/>
          <w:sz w:val="21"/>
          <w:szCs w:val="21"/>
        </w:rPr>
        <w:t xml:space="preserve">.</w:t>
      </w:r>
    </w:p>
    <w:p>
      <w:pPr>
        <w:spacing w:after="100" w:before="0" w:line="276"/>
        <w:jc w:val="both"/>
      </w:pPr>
      <w:r>
        <w:rPr>
          <w:rFonts w:ascii="Calibri" w:cs="Calibri" w:eastAsia="Calibri" w:hAnsi="Calibri"/>
          <w:b/>
          <w:bCs/>
          <w:sz w:val="21"/>
          <w:szCs w:val="21"/>
        </w:rPr>
        <w:t xml:space="preserve">[Where a trial applies]</w:t>
      </w:r>
      <w:r>
        <w:rPr>
          <w:rFonts w:ascii="Calibri" w:cs="Calibri" w:eastAsia="Calibri" w:hAnsi="Calibri"/>
          <w:sz w:val="21"/>
          <w:szCs w:val="21"/>
        </w:rPr>
        <w:t xml:space="preserve"> This is agreed on a trial basis until </w:t>
      </w:r>
      <w:r>
        <w:rPr>
          <w:rFonts w:ascii="Calibri" w:cs="Calibri" w:eastAsia="Calibri" w:hAnsi="Calibri"/>
          <w:b/>
          <w:bCs/>
          <w:sz w:val="21"/>
          <w:szCs w:val="21"/>
        </w:rPr>
        <w:t xml:space="preserve">[DATE]</w:t>
      </w:r>
      <w:r>
        <w:rPr>
          <w:rFonts w:ascii="Calibri" w:cs="Calibri" w:eastAsia="Calibri" w:hAnsi="Calibri"/>
          <w:sz w:val="21"/>
          <w:szCs w:val="21"/>
        </w:rPr>
        <w:t xml:space="preserve">, when we will review it together. In reviewing it we will look at </w:t>
      </w:r>
      <w:r>
        <w:rPr>
          <w:rFonts w:ascii="Calibri" w:cs="Calibri" w:eastAsia="Calibri" w:hAnsi="Calibri"/>
          <w:b/>
          <w:bCs/>
          <w:sz w:val="21"/>
          <w:szCs w:val="21"/>
        </w:rPr>
        <w:t xml:space="preserve">[STATE THE BASIS OF ASSESSMENT]</w:t>
      </w:r>
      <w:r>
        <w:rPr>
          <w:rFonts w:ascii="Calibri" w:cs="Calibri" w:eastAsia="Calibri" w:hAnsi="Calibri"/>
          <w:sz w:val="21"/>
          <w:szCs w:val="21"/>
        </w:rPr>
        <w:t xml:space="preserve">.</w:t>
      </w:r>
    </w:p>
    <w:p>
      <w:pPr>
        <w:spacing w:after="100" w:before="0" w:line="276"/>
        <w:jc w:val="both"/>
      </w:pPr>
      <w:r>
        <w:rPr>
          <w:rFonts w:ascii="Calibri" w:cs="Calibri" w:eastAsia="Calibri" w:hAnsi="Calibri"/>
          <w:sz w:val="21"/>
          <w:szCs w:val="21"/>
        </w:rPr>
        <w:t xml:space="preserve">All other terms of your employment are unchanged. </w:t>
      </w:r>
      <w:r>
        <w:rPr>
          <w:rFonts w:ascii="Calibri" w:cs="Calibri" w:eastAsia="Calibri" w:hAnsi="Calibri"/>
          <w:b/>
          <w:bCs/>
          <w:sz w:val="21"/>
          <w:szCs w:val="21"/>
        </w:rPr>
        <w:t xml:space="preserve">[Where flexi-load changes pay]</w:t>
      </w:r>
      <w:r>
        <w:rPr>
          <w:rFonts w:ascii="Calibri" w:cs="Calibri" w:eastAsia="Calibri" w:hAnsi="Calibri"/>
          <w:sz w:val="21"/>
          <w:szCs w:val="21"/>
        </w:rPr>
        <w:t xml:space="preserve"> Your salary will be adjusted to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to reflect the reduced hours, pro-rated as </w:t>
      </w:r>
      <w:r>
        <w:rPr>
          <w:rFonts w:ascii="Calibri" w:cs="Calibri" w:eastAsia="Calibri" w:hAnsi="Calibri"/>
          <w:b/>
          <w:bCs/>
          <w:sz w:val="21"/>
          <w:szCs w:val="21"/>
        </w:rPr>
        <w:t xml:space="preserve">[BASIS]</w:t>
      </w:r>
      <w:r>
        <w:rPr>
          <w:rFonts w:ascii="Calibri" w:cs="Calibri" w:eastAsia="Calibri" w:hAnsi="Calibri"/>
          <w:sz w:val="21"/>
          <w:szCs w:val="21"/>
        </w:rPr>
        <w:t xml:space="preserve">, and your leave entitlement will be pro-rated accordingly.</w:t>
      </w:r>
    </w:p>
    <w:p>
      <w:pPr>
        <w:spacing w:after="160" w:before="0" w:line="276"/>
        <w:jc w:val="both"/>
      </w:pPr>
      <w:r>
        <w:rPr>
          <w:rFonts w:ascii="Calibri" w:cs="Calibri" w:eastAsia="Calibri" w:hAnsi="Calibri"/>
          <w:sz w:val="21"/>
          <w:szCs w:val="21"/>
        </w:rPr>
        <w:t xml:space="preserve">Please continue to raise anything that is not working, and we will look at it.</w:t>
      </w:r>
    </w:p>
    <w:p>
      <w:pPr>
        <w:keepNext/>
        <w:spacing w:after="100" w:before="200"/>
        <w:outlineLvl w:val="1"/>
      </w:pPr>
      <w:r>
        <w:rPr>
          <w:rFonts w:ascii="Calibri" w:cs="Calibri" w:eastAsia="Calibri" w:hAnsi="Calibri"/>
          <w:b/>
          <w:bCs/>
          <w:color w:val="14161B"/>
          <w:sz w:val="21"/>
          <w:szCs w:val="21"/>
        </w:rPr>
        <w:t xml:space="preserve">Version B — Agreed with modification</w:t>
      </w:r>
    </w:p>
    <w:p>
      <w:pPr>
        <w:spacing w:after="100" w:before="0" w:line="276"/>
        <w:jc w:val="both"/>
      </w:pPr>
      <w:r>
        <w:rPr>
          <w:rFonts w:ascii="Calibri" w:cs="Calibri" w:eastAsia="Calibri" w:hAnsi="Calibri"/>
          <w:sz w:val="21"/>
          <w:szCs w:val="21"/>
        </w:rPr>
        <w:t xml:space="preserve">We are not able to agree the arrangement exactly as requested, for the following business reason: </w:t>
      </w:r>
      <w:r>
        <w:rPr>
          <w:rFonts w:ascii="Calibri" w:cs="Calibri" w:eastAsia="Calibri" w:hAnsi="Calibri"/>
          <w:b/>
          <w:bCs/>
          <w:sz w:val="21"/>
          <w:szCs w:val="21"/>
        </w:rPr>
        <w:t xml:space="preserve">[STATE THE GROUND]</w:t>
      </w:r>
      <w:r>
        <w:rPr>
          <w:rFonts w:ascii="Calibri" w:cs="Calibri" w:eastAsia="Calibri" w:hAnsi="Calibri"/>
          <w:sz w:val="21"/>
          <w:szCs w:val="21"/>
        </w:rPr>
        <w:t xml:space="preserve">. We can, however, offer </w:t>
      </w:r>
      <w:r>
        <w:rPr>
          <w:rFonts w:ascii="Calibri" w:cs="Calibri" w:eastAsia="Calibri" w:hAnsi="Calibri"/>
          <w:b/>
          <w:bCs/>
          <w:sz w:val="21"/>
          <w:szCs w:val="21"/>
        </w:rPr>
        <w:t xml:space="preserve">[DESCRIBE THE ALTERNATIVE]</w:t>
      </w:r>
      <w:r>
        <w:rPr>
          <w:rFonts w:ascii="Calibri" w:cs="Calibri" w:eastAsia="Calibri" w:hAnsi="Calibri"/>
          <w:sz w:val="21"/>
          <w:szCs w:val="21"/>
        </w:rPr>
        <w:t xml:space="preserve">, from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60" w:before="0" w:line="276"/>
        <w:jc w:val="both"/>
      </w:pPr>
      <w:r>
        <w:rPr>
          <w:rFonts w:ascii="Calibri" w:cs="Calibri" w:eastAsia="Calibri" w:hAnsi="Calibri"/>
          <w:sz w:val="21"/>
          <w:szCs w:val="21"/>
        </w:rPr>
        <w:t xml:space="preserve">If this works for you, please confirm and we will put it in place. If it does not, or if a different arrangement would suit you better, let me know and we will discuss it further.</w:t>
      </w:r>
    </w:p>
    <w:p>
      <w:pPr>
        <w:keepNext/>
        <w:spacing w:after="100" w:before="200"/>
        <w:outlineLvl w:val="1"/>
      </w:pPr>
      <w:r>
        <w:rPr>
          <w:rFonts w:ascii="Calibri" w:cs="Calibri" w:eastAsia="Calibri" w:hAnsi="Calibri"/>
          <w:b/>
          <w:bCs/>
          <w:color w:val="14161B"/>
          <w:sz w:val="21"/>
          <w:szCs w:val="21"/>
        </w:rPr>
        <w:t xml:space="preserve">Version C — Not agreed</w:t>
      </w:r>
    </w:p>
    <w:p>
      <w:pPr>
        <w:spacing w:after="100" w:before="0" w:line="276"/>
        <w:jc w:val="both"/>
      </w:pPr>
      <w:r>
        <w:rPr>
          <w:rFonts w:ascii="Calibri" w:cs="Calibri" w:eastAsia="Calibri" w:hAnsi="Calibri"/>
          <w:sz w:val="21"/>
          <w:szCs w:val="21"/>
        </w:rPr>
        <w:t xml:space="preserve">We are not able to agree your request. The business ground for this decision is: </w:t>
      </w:r>
      <w:r>
        <w:rPr>
          <w:rFonts w:ascii="Calibri" w:cs="Calibri" w:eastAsia="Calibri" w:hAnsi="Calibri"/>
          <w:b/>
          <w:bCs/>
          <w:sz w:val="21"/>
          <w:szCs w:val="21"/>
        </w:rPr>
        <w:t xml:space="preserve">[STATE THE GROUND SPECIFICALLY — for example, the role requires attendance to operate equipment on site; the arrangement would leave the shift uncovered at ______; the role requires same-day response to customers during ______]</w:t>
      </w:r>
      <w:r>
        <w:rPr>
          <w:rFonts w:ascii="Calibri" w:cs="Calibri" w:eastAsia="Calibri" w:hAnsi="Calibri"/>
          <w:sz w:val="21"/>
          <w:szCs w:val="21"/>
        </w:rPr>
        <w:t xml:space="preserve">.</w:t>
      </w:r>
    </w:p>
    <w:p>
      <w:pPr>
        <w:spacing w:after="100" w:before="0" w:line="276"/>
        <w:jc w:val="both"/>
      </w:pPr>
      <w:r>
        <w:rPr>
          <w:rFonts w:ascii="Calibri" w:cs="Calibri" w:eastAsia="Calibri" w:hAnsi="Calibri"/>
          <w:sz w:val="21"/>
          <w:szCs w:val="21"/>
        </w:rPr>
        <w:t xml:space="preserve">We considered whether </w:t>
      </w:r>
      <w:r>
        <w:rPr>
          <w:rFonts w:ascii="Calibri" w:cs="Calibri" w:eastAsia="Calibri" w:hAnsi="Calibri"/>
          <w:b/>
          <w:bCs/>
          <w:sz w:val="21"/>
          <w:szCs w:val="21"/>
        </w:rPr>
        <w:t xml:space="preserve">[ALTERNATIVES CONSIDERED]</w:t>
      </w:r>
      <w:r>
        <w:rPr>
          <w:rFonts w:ascii="Calibri" w:cs="Calibri" w:eastAsia="Calibri" w:hAnsi="Calibri"/>
          <w:sz w:val="21"/>
          <w:szCs w:val="21"/>
        </w:rPr>
        <w:t xml:space="preserve"> could work, and concluded that </w:t>
      </w:r>
      <w:r>
        <w:rPr>
          <w:rFonts w:ascii="Calibri" w:cs="Calibri" w:eastAsia="Calibri" w:hAnsi="Calibri"/>
          <w:b/>
          <w:bCs/>
          <w:sz w:val="21"/>
          <w:szCs w:val="21"/>
        </w:rPr>
        <w:t xml:space="preserve">[EXPLAIN]</w:t>
      </w:r>
      <w:r>
        <w:rPr>
          <w:rFonts w:ascii="Calibri" w:cs="Calibri" w:eastAsia="Calibri" w:hAnsi="Calibri"/>
          <w:sz w:val="21"/>
          <w:szCs w:val="21"/>
        </w:rPr>
        <w:t xml:space="preserve">.</w:t>
      </w:r>
    </w:p>
    <w:p>
      <w:pPr>
        <w:spacing w:after="160" w:before="0" w:line="276"/>
        <w:jc w:val="both"/>
      </w:pPr>
      <w:r>
        <w:rPr>
          <w:rFonts w:ascii="Calibri" w:cs="Calibri" w:eastAsia="Calibri" w:hAnsi="Calibri"/>
          <w:sz w:val="21"/>
          <w:szCs w:val="21"/>
        </w:rPr>
        <w:t xml:space="preserve">This decision relates to the requirements of the role and not to you personally. If your circumstances change, or if the requirements of the role change, please raise it again and we will reconsider. You may also discuss this with </w:t>
      </w:r>
      <w:r>
        <w:rPr>
          <w:rFonts w:ascii="Calibri" w:cs="Calibri" w:eastAsia="Calibri" w:hAnsi="Calibri"/>
          <w:b/>
          <w:bCs/>
          <w:sz w:val="21"/>
          <w:szCs w:val="21"/>
        </w:rPr>
        <w:t xml:space="preserve">[NAME]</w:t>
      </w:r>
      <w:r>
        <w:rPr>
          <w:rFonts w:ascii="Calibri" w:cs="Calibri" w:eastAsia="Calibri" w:hAnsi="Calibri"/>
          <w:sz w:val="21"/>
          <w:szCs w:val="21"/>
        </w:rPr>
        <w:t xml:space="preserve"> or raise it under the grievance procedure.</w:t>
      </w:r>
    </w:p>
    <w:p>
      <w:pPr>
        <w:spacing w:after="200" w:before="0" w:line="276"/>
        <w:jc w:val="both"/>
      </w:pPr>
      <w:r>
        <w:rPr>
          <w:rFonts w:ascii="Calibri" w:cs="Calibri" w:eastAsia="Calibri" w:hAnsi="Calibri"/>
          <w:sz w:val="21"/>
          <w:szCs w:val="21"/>
        </w:rPr>
        <w:t xml:space="preserve">Yours sincerely,  </w:t>
      </w: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60" w:before="240"/>
        <w:jc w:val="center"/>
      </w:pPr>
      <w:r>
        <w:rPr>
          <w:rFonts w:ascii="Calibri" w:cs="Calibri" w:eastAsia="Calibri" w:hAnsi="Calibri"/>
          <w:b/>
          <w:bCs/>
          <w:color w:val="14161B"/>
          <w:spacing w:val="12"/>
          <w:sz w:val="28"/>
          <w:szCs w:val="28"/>
        </w:rPr>
        <w:t xml:space="preserve">ANNEXURE C</w:t>
      </w:r>
    </w:p>
    <w:p>
      <w:pPr>
        <w:spacing w:after="260"/>
        <w:jc w:val="center"/>
      </w:pPr>
      <w:r>
        <w:rPr>
          <w:rFonts w:ascii="Calibri" w:cs="Calibri" w:eastAsia="Calibri" w:hAnsi="Calibri"/>
          <w:i/>
          <w:iCs/>
          <w:color w:val="6E7480"/>
          <w:sz w:val="19"/>
          <w:szCs w:val="19"/>
        </w:rPr>
        <w:t xml:space="preserve">Request Register</w:t>
      </w:r>
    </w:p>
    <w:p>
      <w:pPr>
        <w:spacing w:after="140" w:before="0" w:line="276"/>
        <w:jc w:val="both"/>
      </w:pPr>
      <w:r>
        <w:rPr>
          <w:rFonts w:ascii="Calibri" w:cs="Calibri" w:eastAsia="Calibri" w:hAnsi="Calibri"/>
          <w:i/>
          <w:iCs/>
          <w:sz w:val="21"/>
          <w:szCs w:val="21"/>
        </w:rPr>
        <w:t xml:space="preserve">Maintain this. It evidences that requests are properly considered and answered on time, and it surfaces any pattern in outcomes.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1252"/>
        <w:gridCol w:w="1060"/>
        <w:gridCol w:w="963"/>
        <w:gridCol w:w="963"/>
        <w:gridCol w:w="1445"/>
        <w:gridCol w:w="1638"/>
        <w:gridCol w:w="1060"/>
        <w:gridCol w:w="872"/>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Employee</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 received</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Category</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Discussed on</w:t>
            </w:r>
          </w:p>
        </w:tc>
        <w:tc>
          <w:tcPr>
            <w:tcW w:type="dxa" w:w="14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Outcome</w:t>
            </w:r>
          </w:p>
        </w:tc>
        <w:tc>
          <w:tcPr>
            <w:tcW w:type="dxa" w:w="163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Business ground if refused</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 responded</w:t>
            </w:r>
          </w:p>
        </w:tc>
        <w:tc>
          <w:tcPr>
            <w:tcW w:type="dxa" w:w="87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Within 2 months?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[TYPE]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[Agreed / Modified / Refused]</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[GROUND]</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87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[TYPE]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[OUTCOME]</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[GROUND]</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87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3</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[TYPE]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[OUTCOME]</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[GROUND]</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87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duty is to consider properly and answer — not to agree</w:t>
      </w:r>
    </w:p>
    <w:p>
      <w:pPr>
        <w:spacing w:after="60" w:line="264"/>
        <w:jc w:val="both"/>
      </w:pPr>
      <w:r>
        <w:rPr>
          <w:rFonts w:ascii="Calibri" w:cs="Calibri" w:eastAsia="Calibri" w:hAnsi="Calibri"/>
          <w:sz w:val="19"/>
          <w:szCs w:val="19"/>
        </w:rPr>
        <w:t xml:space="preserve">The Tripartite Guidelines require employers to have a process, to consider formal requests properly, and to respond in writing within two months with the business ground for any refusal. There is no entitlement to a flexible arrangement. Employers who read the guidelines as compulsory flexibility over-comply; those who ignore requests entirely are the ones who create a problem.</w:t>
      </w:r>
    </w:p>
    <w:p>
      <w:pPr>
        <w:keepNext/>
        <w:spacing w:after="40" w:before="140"/>
      </w:pPr>
      <w:r>
        <w:rPr>
          <w:rFonts w:ascii="Calibri" w:cs="Calibri" w:eastAsia="Calibri" w:hAnsi="Calibri"/>
          <w:b/>
          <w:bCs/>
          <w:color w:val="14161B"/>
          <w:sz w:val="20"/>
          <w:szCs w:val="20"/>
        </w:rPr>
        <w:t xml:space="preserve">Two months is the outer limit, not the target</w:t>
      </w:r>
    </w:p>
    <w:p>
      <w:pPr>
        <w:spacing w:after="60" w:line="264"/>
        <w:jc w:val="both"/>
      </w:pPr>
      <w:r>
        <w:rPr>
          <w:rFonts w:ascii="Calibri" w:cs="Calibri" w:eastAsia="Calibri" w:hAnsi="Calibri"/>
          <w:sz w:val="19"/>
          <w:szCs w:val="19"/>
        </w:rPr>
        <w:t xml:space="preserve">Responding on day fifty-nine technically complies but signals that the request was parked. Most requests can be discussed and decided within a fortnight. The register in Annexure C tracks response time for that reason.</w:t>
      </w:r>
    </w:p>
    <w:p>
      <w:pPr>
        <w:keepNext/>
        <w:spacing w:after="40" w:before="140"/>
      </w:pPr>
      <w:r>
        <w:rPr>
          <w:rFonts w:ascii="Calibri" w:cs="Calibri" w:eastAsia="Calibri" w:hAnsi="Calibri"/>
          <w:b/>
          <w:bCs/>
          <w:color w:val="14161B"/>
          <w:sz w:val="20"/>
          <w:szCs w:val="20"/>
        </w:rPr>
        <w:t xml:space="preserve">Refuse on a business ground, and say what it is</w:t>
      </w:r>
    </w:p>
    <w:p>
      <w:pPr>
        <w:spacing w:after="60" w:line="264"/>
        <w:jc w:val="both"/>
      </w:pPr>
      <w:r>
        <w:rPr>
          <w:rFonts w:ascii="Calibri" w:cs="Calibri" w:eastAsia="Calibri" w:hAnsi="Calibri"/>
          <w:sz w:val="19"/>
          <w:szCs w:val="19"/>
        </w:rPr>
        <w:t xml:space="preserve">A refusal must rest on a business reason and it must be communicated. "Not company policy", "we need everyone in the office", or an unexplained no are the responses most likely to generate a grievance. Version C requires the ground to be stated specifically — if it cannot be stated specifically, it may not be a business ground at all.</w:t>
      </w:r>
    </w:p>
    <w:p>
      <w:pPr>
        <w:keepNext/>
        <w:spacing w:after="40" w:before="140"/>
      </w:pPr>
      <w:r>
        <w:rPr>
          <w:rFonts w:ascii="Calibri" w:cs="Calibri" w:eastAsia="Calibri" w:hAnsi="Calibri"/>
          <w:b/>
          <w:bCs/>
          <w:color w:val="14161B"/>
          <w:sz w:val="20"/>
          <w:szCs w:val="20"/>
        </w:rPr>
        <w:t xml:space="preserve">Discuss before deciding</w:t>
      </w:r>
    </w:p>
    <w:p>
      <w:pPr>
        <w:spacing w:after="60" w:line="264"/>
        <w:jc w:val="both"/>
      </w:pPr>
      <w:r>
        <w:rPr>
          <w:rFonts w:ascii="Calibri" w:cs="Calibri" w:eastAsia="Calibri" w:hAnsi="Calibri"/>
          <w:sz w:val="19"/>
          <w:szCs w:val="19"/>
        </w:rPr>
        <w:t xml:space="preserve">Clause 4.2 requires a conversation. Many requests that cannot be agreed as made can be met in a modified form, and the employee is usually best placed to suggest how coverage would work. Deciding on paper without speaking to the employee produces worse outcomes and more disputes.</w:t>
      </w:r>
    </w:p>
    <w:p>
      <w:pPr>
        <w:keepNext/>
        <w:spacing w:after="40" w:before="140"/>
      </w:pPr>
      <w:r>
        <w:rPr>
          <w:rFonts w:ascii="Calibri" w:cs="Calibri" w:eastAsia="Calibri" w:hAnsi="Calibri"/>
          <w:b/>
          <w:bCs/>
          <w:color w:val="14161B"/>
          <w:sz w:val="20"/>
          <w:szCs w:val="20"/>
        </w:rPr>
        <w:t xml:space="preserve">Trial periods are underused</w:t>
      </w:r>
    </w:p>
    <w:p>
      <w:pPr>
        <w:spacing w:after="60" w:line="264"/>
        <w:jc w:val="both"/>
      </w:pPr>
      <w:r>
        <w:rPr>
          <w:rFonts w:ascii="Calibri" w:cs="Calibri" w:eastAsia="Calibri" w:hAnsi="Calibri"/>
          <w:sz w:val="19"/>
          <w:szCs w:val="19"/>
        </w:rPr>
        <w:t xml:space="preserve">Where the concern is whether an arrangement will work rather than whether it is possible in principle, a trial with a stated review basis resolves it without either side committing. Clause 5.1 requires the assessment basis to be stated at the outset, so the review is not a re-argument.</w:t>
      </w:r>
    </w:p>
    <w:p>
      <w:pPr>
        <w:keepNext/>
        <w:spacing w:after="40" w:before="140"/>
      </w:pPr>
      <w:r>
        <w:rPr>
          <w:rFonts w:ascii="Calibri" w:cs="Calibri" w:eastAsia="Calibri" w:hAnsi="Calibri"/>
          <w:b/>
          <w:bCs/>
          <w:color w:val="14161B"/>
          <w:sz w:val="20"/>
          <w:szCs w:val="20"/>
        </w:rPr>
        <w:t xml:space="preserve">Employees need not give a reason</w:t>
      </w:r>
    </w:p>
    <w:p>
      <w:pPr>
        <w:spacing w:after="60" w:line="264"/>
        <w:jc w:val="both"/>
      </w:pPr>
      <w:r>
        <w:rPr>
          <w:rFonts w:ascii="Calibri" w:cs="Calibri" w:eastAsia="Calibri" w:hAnsi="Calibri"/>
          <w:sz w:val="19"/>
          <w:szCs w:val="19"/>
        </w:rPr>
        <w:t xml:space="preserve">The guidelines do not require an employee to justify a request, and requiring a reason invites the employer to weigh some reasons above others — which is where discrimination risk enters. Clause 3.2 makes the reason optional. Where one is given, keep it confidential.</w:t>
      </w:r>
    </w:p>
    <w:p>
      <w:pPr>
        <w:keepNext/>
        <w:spacing w:after="40" w:before="140"/>
      </w:pPr>
      <w:r>
        <w:rPr>
          <w:rFonts w:ascii="Calibri" w:cs="Calibri" w:eastAsia="Calibri" w:hAnsi="Calibri"/>
          <w:b/>
          <w:bCs/>
          <w:color w:val="14161B"/>
          <w:sz w:val="20"/>
          <w:szCs w:val="20"/>
        </w:rPr>
        <w:t xml:space="preserve">Watch for the progression trap</w:t>
      </w:r>
    </w:p>
    <w:p>
      <w:pPr>
        <w:spacing w:after="60" w:line="264"/>
        <w:jc w:val="both"/>
      </w:pPr>
      <w:r>
        <w:rPr>
          <w:rFonts w:ascii="Calibri" w:cs="Calibri" w:eastAsia="Calibri" w:hAnsi="Calibri"/>
          <w:sz w:val="19"/>
          <w:szCs w:val="19"/>
        </w:rPr>
        <w:t xml:space="preserve">The most common way this policy fails is not refusal but quiet disadvantage: employees on flexible arrangements getting fewer stretch assignments, less visibility and slower promotion. Clause 6.3 addresses it expressly. Monitor progression outcomes for employees on flexible arrangements alongside the request register.</w:t>
      </w:r>
    </w:p>
    <w:p>
      <w:pPr>
        <w:keepNext/>
        <w:spacing w:after="40" w:before="140"/>
      </w:pPr>
      <w:r>
        <w:rPr>
          <w:rFonts w:ascii="Calibri" w:cs="Calibri" w:eastAsia="Calibri" w:hAnsi="Calibri"/>
          <w:b/>
          <w:bCs/>
          <w:color w:val="14161B"/>
          <w:sz w:val="20"/>
          <w:szCs w:val="20"/>
        </w:rPr>
        <w:t xml:space="preserve">Flexi-load changes pay and leave</w:t>
      </w:r>
    </w:p>
    <w:p>
      <w:pPr>
        <w:spacing w:after="60" w:line="264"/>
        <w:jc w:val="both"/>
      </w:pPr>
      <w:r>
        <w:rPr>
          <w:rFonts w:ascii="Calibri" w:cs="Calibri" w:eastAsia="Calibri" w:hAnsi="Calibri"/>
          <w:sz w:val="19"/>
          <w:szCs w:val="19"/>
        </w:rPr>
        <w:t xml:space="preserve">A genuine reduction in hours or responsibilities may carry a proportionate reduction in salary and a pro-rated leave entitlement. State the basis of pro-ration in the response letter. What is not acceptable is reducing pay for flexi-time or flexi-place arrangements where the workload is unchanged.</w:t>
      </w:r>
    </w:p>
    <w:p>
      <w:pPr>
        <w:keepNext/>
        <w:spacing w:after="40" w:before="140"/>
      </w:pPr>
      <w:r>
        <w:rPr>
          <w:rFonts w:ascii="Calibri" w:cs="Calibri" w:eastAsia="Calibri" w:hAnsi="Calibri"/>
          <w:b/>
          <w:bCs/>
          <w:color w:val="14161B"/>
          <w:sz w:val="20"/>
          <w:szCs w:val="20"/>
        </w:rPr>
        <w:t xml:space="preserve">Keep the register</w:t>
      </w:r>
    </w:p>
    <w:p>
      <w:pPr>
        <w:spacing w:after="60" w:line="264"/>
        <w:jc w:val="both"/>
      </w:pPr>
      <w:r>
        <w:rPr>
          <w:rFonts w:ascii="Calibri" w:cs="Calibri" w:eastAsia="Calibri" w:hAnsi="Calibri"/>
          <w:sz w:val="19"/>
          <w:szCs w:val="19"/>
        </w:rPr>
        <w:t xml:space="preserve">The register evidences that requests were considered and answered on time, and it surfaces patterns — for example, requests from one team consistently refused, or from one group of employees. Where a complaint arises, the register is the first thing that will help or hurt.</w:t>
      </w:r>
    </w:p>
    <w:p>
      <w:pPr>
        <w:keepNext/>
        <w:spacing w:after="40" w:before="140"/>
      </w:pPr>
      <w:r>
        <w:rPr>
          <w:rFonts w:ascii="Calibri" w:cs="Calibri" w:eastAsia="Calibri" w:hAnsi="Calibri"/>
          <w:b/>
          <w:bCs/>
          <w:color w:val="14161B"/>
          <w:sz w:val="20"/>
          <w:szCs w:val="20"/>
        </w:rPr>
        <w:t xml:space="preserve">This intersects with the Workplace Fairness Act</w:t>
      </w:r>
    </w:p>
    <w:p>
      <w:pPr>
        <w:spacing w:after="60" w:line="264"/>
        <w:jc w:val="both"/>
      </w:pPr>
      <w:r>
        <w:rPr>
          <w:rFonts w:ascii="Calibri" w:cs="Calibri" w:eastAsia="Calibri" w:hAnsi="Calibri"/>
          <w:sz w:val="19"/>
          <w:szCs w:val="19"/>
        </w:rPr>
        <w:t xml:space="preserve">Caregiving responsibilities, pregnancy, disability and mental health conditions are protected characteristics under the Workplace Fairness Act, expected to commence at the end of 2027. Refusing flexibility in a way that disadvantages employees with those characteristics, without a genuine business ground, will be actionable. Aligning practice now is easier than retrofitting later.</w:t>
      </w:r>
    </w:p>
    <w:p>
      <w:pPr>
        <w:keepNext/>
        <w:spacing w:after="40" w:before="140"/>
      </w:pPr>
      <w:r>
        <w:rPr>
          <w:rFonts w:ascii="Calibri" w:cs="Calibri" w:eastAsia="Calibri" w:hAnsi="Calibri"/>
          <w:b/>
          <w:bCs/>
          <w:color w:val="14161B"/>
          <w:sz w:val="20"/>
          <w:szCs w:val="20"/>
        </w:rPr>
        <w:t xml:space="preserve">Ending an arrangement needs a reason too</w:t>
      </w:r>
    </w:p>
    <w:p>
      <w:pPr>
        <w:spacing w:after="60" w:line="264"/>
        <w:jc w:val="both"/>
      </w:pPr>
      <w:r>
        <w:rPr>
          <w:rFonts w:ascii="Calibri" w:cs="Calibri" w:eastAsia="Calibri" w:hAnsi="Calibri"/>
          <w:sz w:val="19"/>
          <w:szCs w:val="19"/>
        </w:rPr>
        <w:t xml:space="preserve">Clause 5.2 permits the Company to end an arrangement on notice where business circumstances change, with the reason in writing. Withdrawing an arrangement abruptly, or without explanation, is likely to be treated as a change of terms and handled as a grievance.</w:t>
      </w:r>
    </w:p>
    <w:p>
      <w:pPr>
        <w:keepNext/>
        <w:spacing w:after="40" w:before="140"/>
      </w:pPr>
      <w:r>
        <w:rPr>
          <w:rFonts w:ascii="Calibri" w:cs="Calibri" w:eastAsia="Calibri" w:hAnsi="Calibri"/>
          <w:b/>
          <w:bCs/>
          <w:color w:val="14161B"/>
          <w:sz w:val="20"/>
          <w:szCs w:val="20"/>
        </w:rPr>
        <w:t xml:space="preserve">Managers need briefing</w:t>
      </w:r>
    </w:p>
    <w:p>
      <w:pPr>
        <w:spacing w:after="60" w:line="264"/>
        <w:jc w:val="both"/>
      </w:pPr>
      <w:r>
        <w:rPr>
          <w:rFonts w:ascii="Calibri" w:cs="Calibri" w:eastAsia="Calibri" w:hAnsi="Calibri"/>
          <w:sz w:val="19"/>
          <w:szCs w:val="19"/>
        </w:rPr>
        <w:t xml:space="preserve">This policy is applied by line managers, not by the human resources function. A manager who refuses informally, before a formal request is made, defeats the process without leaving a record. Brief managers that any request should be routed formally and answered in writing.</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tripartite guidance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Tripartite Guidelines on Flexible Work Arrangement Requests took effect on 1 December 2024 and may be revised — confirm the current version, and note that the Workplace Fairness Act will affect how refusals are assessed once it commences.</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2026-08-22T06:55:28.624Z</dcterms:created>
  <dcterms:modified xsi:type="dcterms:W3CDTF">2026-08-22T06:55:28.624Z</dcterms:modified>
</cp:coreProperties>
</file>

<file path=docProps/custom.xml><?xml version="1.0" encoding="utf-8"?>
<Properties xmlns="http://schemas.openxmlformats.org/officeDocument/2006/custom-properties" xmlns:vt="http://schemas.openxmlformats.org/officeDocument/2006/docPropsVTypes"/>
</file>