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EMPLOYEE SHARE OPTION SCHEME</w:t>
      </w:r>
    </w:p>
    <w:p>
      <w:pPr>
        <w:spacing w:after="260"/>
        <w:jc w:val="center"/>
      </w:pPr>
      <w:r>
        <w:rPr>
          <w:rFonts w:ascii="Calibri" w:cs="Calibri" w:eastAsia="Calibri" w:hAnsi="Calibri"/>
          <w:i/>
          <w:iCs/>
          <w:color w:val="6E7480"/>
          <w:sz w:val="19"/>
          <w:szCs w:val="19"/>
        </w:rPr>
        <w:t xml:space="preserve">Rules</w:t>
      </w:r>
    </w:p>
    <w:p>
      <w:pPr>
        <w:spacing w:after="180" w:before="0" w:line="276"/>
        <w:jc w:val="both"/>
      </w:pPr>
      <w:r>
        <w:rPr>
          <w:rFonts w:ascii="Calibri" w:cs="Calibri" w:eastAsia="Calibri" w:hAnsi="Calibri"/>
          <w:i/>
          <w:iCs/>
          <w:color w:val="6E7480"/>
          <w:sz w:val="21"/>
          <w:szCs w:val="21"/>
        </w:rPr>
        <w:t xml:space="preserve">Singapore distinguishes </w:t>
      </w:r>
      <w:r>
        <w:rPr>
          <w:rFonts w:ascii="Calibri" w:cs="Calibri" w:eastAsia="Calibri" w:hAnsi="Calibri"/>
          <w:b/>
          <w:bCs/>
          <w:i/>
          <w:iCs/>
          <w:color w:val="6E7480"/>
          <w:sz w:val="21"/>
          <w:szCs w:val="21"/>
        </w:rPr>
        <w:t xml:space="preserve">share options</w:t>
      </w:r>
      <w:r>
        <w:rPr>
          <w:rFonts w:ascii="Calibri" w:cs="Calibri" w:eastAsia="Calibri" w:hAnsi="Calibri"/>
          <w:i/>
          <w:iCs/>
          <w:color w:val="6E7480"/>
          <w:sz w:val="21"/>
          <w:szCs w:val="21"/>
        </w:rPr>
        <w:t xml:space="preserve"> from </w:t>
      </w:r>
      <w:r>
        <w:rPr>
          <w:rFonts w:ascii="Calibri" w:cs="Calibri" w:eastAsia="Calibri" w:hAnsi="Calibri"/>
          <w:b/>
          <w:bCs/>
          <w:i/>
          <w:iCs/>
          <w:color w:val="6E7480"/>
          <w:sz w:val="21"/>
          <w:szCs w:val="21"/>
        </w:rPr>
        <w:t xml:space="preserve">share awards</w:t>
      </w:r>
      <w:r>
        <w:rPr>
          <w:rFonts w:ascii="Calibri" w:cs="Calibri" w:eastAsia="Calibri" w:hAnsi="Calibri"/>
          <w:i/>
          <w:iCs/>
          <w:color w:val="6E7480"/>
          <w:sz w:val="21"/>
          <w:szCs w:val="21"/>
        </w:rPr>
        <w:t xml:space="preserve"> — ESOP and ESOW — and taxes them differently. The trap that matters most for a company with foreign employees is the </w:t>
      </w:r>
      <w:r>
        <w:rPr>
          <w:rFonts w:ascii="Calibri" w:cs="Calibri" w:eastAsia="Calibri" w:hAnsi="Calibri"/>
          <w:b/>
          <w:bCs/>
          <w:i/>
          <w:iCs/>
          <w:color w:val="6E7480"/>
          <w:sz w:val="21"/>
          <w:szCs w:val="21"/>
        </w:rPr>
        <w:t xml:space="preserve">deemed exercise rule</w:t>
      </w:r>
      <w:r>
        <w:rPr>
          <w:rFonts w:ascii="Calibri" w:cs="Calibri" w:eastAsia="Calibri" w:hAnsi="Calibri"/>
          <w:i/>
          <w:iCs/>
          <w:color w:val="6E7480"/>
          <w:sz w:val="21"/>
          <w:szCs w:val="21"/>
        </w:rPr>
        <w:t xml:space="preserve">: on ceasing employment or leaving Singapore, unexercised options may be treated as exercised, creating a tax charge with no shares sold and no cash received.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Scheme name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b/>
                <w:bCs/>
                <w:sz w:val="19"/>
                <w:szCs w:val="19"/>
              </w:rPr>
              <w:t xml:space="preserve"> Employee Share Option Scheme </w:t>
            </w:r>
            <w:r>
              <w:rPr>
                <w:rFonts w:ascii="Calibri" w:cs="Calibri" w:eastAsia="Calibri" w:hAnsi="Calibri"/>
                <w:b/>
                <w:bCs/>
                <w:sz w:val="19"/>
                <w:szCs w:val="19"/>
              </w:rPr>
              <w:t xml:space="preserve">[YEAR]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Adopted by members 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Pool size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r>
              <w:rPr>
                <w:rFonts w:ascii="Calibri" w:cs="Calibri" w:eastAsia="Calibri" w:hAnsi="Calibri"/>
                <w:sz w:val="19"/>
                <w:szCs w:val="19"/>
              </w:rPr>
              <w:t xml:space="preserve"> shares, being </w:t>
            </w:r>
            <w:r>
              <w:rPr>
                <w:rFonts w:ascii="Calibri" w:cs="Calibri" w:eastAsia="Calibri" w:hAnsi="Calibri"/>
                <w:b/>
                <w:bCs/>
                <w:sz w:val="19"/>
                <w:szCs w:val="19"/>
              </w:rPr>
              <w:t xml:space="preserve">[PERCENTAGE]</w:t>
            </w:r>
            <w:r>
              <w:rPr>
                <w:rFonts w:ascii="Calibri" w:cs="Calibri" w:eastAsia="Calibri" w:hAnsi="Calibri"/>
                <w:sz w:val="19"/>
                <w:szCs w:val="19"/>
              </w:rPr>
              <w:t xml:space="preserve"> of the issued share capital on a fully diluted basis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Scheme administrator</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[The Board / the Remuneration Committee]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Scheme duration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[10]</w:t>
            </w:r>
            <w:r>
              <w:rPr>
                <w:rFonts w:ascii="Calibri" w:cs="Calibri" w:eastAsia="Calibri" w:hAnsi="Calibri"/>
                <w:sz w:val="19"/>
                <w:szCs w:val="19"/>
              </w:rPr>
              <w:t xml:space="preserve"> years from adoption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Exercise price basis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[Fair market value at grant / Discounted — note the tax consequence]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Standard vesting</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[4]</w:t>
            </w:r>
            <w:r>
              <w:rPr>
                <w:rFonts w:ascii="Calibri" w:cs="Calibri" w:eastAsia="Calibri" w:hAnsi="Calibri"/>
                <w:sz w:val="19"/>
                <w:szCs w:val="19"/>
              </w:rPr>
              <w:t xml:space="preserve"> years with a </w:t>
            </w:r>
            <w:r>
              <w:rPr>
                <w:rFonts w:ascii="Calibri" w:cs="Calibri" w:eastAsia="Calibri" w:hAnsi="Calibri"/>
                <w:b/>
                <w:bCs/>
                <w:sz w:val="19"/>
                <w:szCs w:val="19"/>
              </w:rPr>
              <w:t xml:space="preserve">[1]</w:t>
            </w:r>
            <w:r>
              <w:rPr>
                <w:rFonts w:ascii="Calibri" w:cs="Calibri" w:eastAsia="Calibri" w:hAnsi="Calibri"/>
                <w:sz w:val="19"/>
                <w:szCs w:val="19"/>
              </w:rPr>
              <w:t xml:space="preserve">-year cliff, then </w:t>
            </w:r>
            <w:r>
              <w:rPr>
                <w:rFonts w:ascii="Calibri" w:cs="Calibri" w:eastAsia="Calibri" w:hAnsi="Calibri"/>
                <w:b/>
                <w:bCs/>
                <w:sz w:val="19"/>
                <w:szCs w:val="19"/>
              </w:rPr>
              <w:t xml:space="preserve">[monthly / quarterly]</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Exercise window after leaving</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[90]</w:t>
            </w:r>
            <w:r>
              <w:rPr>
                <w:rFonts w:ascii="Calibri" w:cs="Calibri" w:eastAsia="Calibri" w:hAnsi="Calibri"/>
                <w:sz w:val="19"/>
                <w:szCs w:val="19"/>
              </w:rPr>
              <w:t xml:space="preserve"> days for a good leaver</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Qualifying scheme status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[Confirm whether the scheme is intended to qualify for any incentive — conditions apply]</w:t>
            </w:r>
          </w:p>
        </w:tc>
      </w:tr>
    </w:tbl>
    <w:p>
      <w:pPr>
        <w:spacing w:after="180"/>
      </w:pPr>
    </w:p>
    <w:p>
      <w:pPr>
        <w:keepNext/>
        <w:spacing w:after="120" w:before="280"/>
        <w:outlineLvl w:val="0"/>
      </w:pPr>
      <w:r>
        <w:rPr>
          <w:rFonts w:ascii="Calibri" w:cs="Calibri" w:eastAsia="Calibri" w:hAnsi="Calibri"/>
          <w:b/>
          <w:bCs/>
          <w:color w:val="14161B"/>
          <w:sz w:val="22"/>
          <w:szCs w:val="22"/>
        </w:rPr>
        <w:t xml:space="preserve">1. PURPOSE AND DEFINITIONS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Scheme is established to align the interests of employees with those of the Company and its shareholders by giving them the opportunity to acquire shares.</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In these Rules: "</w:t>
      </w:r>
      <w:r>
        <w:rPr>
          <w:rFonts w:ascii="Calibri" w:cs="Calibri" w:eastAsia="Calibri" w:hAnsi="Calibri"/>
          <w:b/>
          <w:bCs/>
          <w:sz w:val="21"/>
          <w:szCs w:val="21"/>
        </w:rPr>
        <w:t xml:space="preserve">Option</w:t>
      </w:r>
      <w:r>
        <w:rPr>
          <w:rFonts w:ascii="Calibri" w:cs="Calibri" w:eastAsia="Calibri" w:hAnsi="Calibri"/>
          <w:sz w:val="21"/>
          <w:szCs w:val="21"/>
        </w:rPr>
        <w:t xml:space="preserve">" means a right to subscribe for Shares on the terms of these Rules; "</w:t>
      </w:r>
      <w:r>
        <w:rPr>
          <w:rFonts w:ascii="Calibri" w:cs="Calibri" w:eastAsia="Calibri" w:hAnsi="Calibri"/>
          <w:b/>
          <w:bCs/>
          <w:sz w:val="21"/>
          <w:szCs w:val="21"/>
        </w:rPr>
        <w:t xml:space="preserve">Exercise Price</w:t>
      </w:r>
      <w:r>
        <w:rPr>
          <w:rFonts w:ascii="Calibri" w:cs="Calibri" w:eastAsia="Calibri" w:hAnsi="Calibri"/>
          <w:sz w:val="21"/>
          <w:szCs w:val="21"/>
        </w:rPr>
        <w:t xml:space="preserve">" means the price payable per Share on exercise; "</w:t>
      </w:r>
      <w:r>
        <w:rPr>
          <w:rFonts w:ascii="Calibri" w:cs="Calibri" w:eastAsia="Calibri" w:hAnsi="Calibri"/>
          <w:b/>
          <w:bCs/>
          <w:sz w:val="21"/>
          <w:szCs w:val="21"/>
        </w:rPr>
        <w:t xml:space="preserve">Vest</w:t>
      </w:r>
      <w:r>
        <w:rPr>
          <w:rFonts w:ascii="Calibri" w:cs="Calibri" w:eastAsia="Calibri" w:hAnsi="Calibri"/>
          <w:sz w:val="21"/>
          <w:szCs w:val="21"/>
        </w:rPr>
        <w:t xml:space="preserve">" means becoming entitled to exercise; "</w:t>
      </w:r>
      <w:r>
        <w:rPr>
          <w:rFonts w:ascii="Calibri" w:cs="Calibri" w:eastAsia="Calibri" w:hAnsi="Calibri"/>
          <w:b/>
          <w:bCs/>
          <w:sz w:val="21"/>
          <w:szCs w:val="21"/>
        </w:rPr>
        <w:t xml:space="preserve">Termination Date</w:t>
      </w:r>
      <w:r>
        <w:rPr>
          <w:rFonts w:ascii="Calibri" w:cs="Calibri" w:eastAsia="Calibri" w:hAnsi="Calibri"/>
          <w:sz w:val="21"/>
          <w:szCs w:val="21"/>
        </w:rPr>
        <w:t xml:space="preserve">" means the date the Participant ceases to be an employee or engaged person; "</w:t>
      </w:r>
      <w:r>
        <w:rPr>
          <w:rFonts w:ascii="Calibri" w:cs="Calibri" w:eastAsia="Calibri" w:hAnsi="Calibri"/>
          <w:b/>
          <w:bCs/>
          <w:sz w:val="21"/>
          <w:szCs w:val="21"/>
        </w:rPr>
        <w:t xml:space="preserve">Shares</w:t>
      </w:r>
      <w:r>
        <w:rPr>
          <w:rFonts w:ascii="Calibri" w:cs="Calibri" w:eastAsia="Calibri" w:hAnsi="Calibri"/>
          <w:sz w:val="21"/>
          <w:szCs w:val="21"/>
        </w:rPr>
        <w:t xml:space="preserve">" means ordinary shares in the capital of the Company; "</w:t>
      </w:r>
      <w:r>
        <w:rPr>
          <w:rFonts w:ascii="Calibri" w:cs="Calibri" w:eastAsia="Calibri" w:hAnsi="Calibri"/>
          <w:b/>
          <w:bCs/>
          <w:sz w:val="21"/>
          <w:szCs w:val="21"/>
        </w:rPr>
        <w:t xml:space="preserve">Committee</w:t>
      </w:r>
      <w:r>
        <w:rPr>
          <w:rFonts w:ascii="Calibri" w:cs="Calibri" w:eastAsia="Calibri" w:hAnsi="Calibri"/>
          <w:sz w:val="21"/>
          <w:szCs w:val="21"/>
        </w:rPr>
        <w:t xml:space="preserve">" means the body administering the Scheme.</w:t>
      </w:r>
    </w:p>
    <w:p>
      <w:pPr>
        <w:keepNext/>
        <w:spacing w:after="120" w:before="280"/>
        <w:outlineLvl w:val="0"/>
      </w:pPr>
      <w:r>
        <w:rPr>
          <w:rFonts w:ascii="Calibri" w:cs="Calibri" w:eastAsia="Calibri" w:hAnsi="Calibri"/>
          <w:b/>
          <w:bCs/>
          <w:color w:val="14161B"/>
          <w:sz w:val="22"/>
          <w:szCs w:val="22"/>
        </w:rPr>
        <w:t xml:space="preserve">2. ELIGIBILITY AND GRANT</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Employees of the Company and its subsidiaries, and </w:t>
      </w:r>
      <w:r>
        <w:rPr>
          <w:rFonts w:ascii="Calibri" w:cs="Calibri" w:eastAsia="Calibri" w:hAnsi="Calibri"/>
          <w:b/>
          <w:bCs/>
          <w:sz w:val="21"/>
          <w:szCs w:val="21"/>
        </w:rPr>
        <w:t xml:space="preserve">[directors / consultants / advisers]</w:t>
      </w:r>
      <w:r>
        <w:rPr>
          <w:rFonts w:ascii="Calibri" w:cs="Calibri" w:eastAsia="Calibri" w:hAnsi="Calibri"/>
          <w:sz w:val="21"/>
          <w:szCs w:val="21"/>
        </w:rPr>
        <w:t xml:space="preserve"> the Committee determines, are eligible.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Committee may grant Options at its discretion, and shall issue a </w:t>
      </w:r>
      <w:r>
        <w:rPr>
          <w:rFonts w:ascii="Calibri" w:cs="Calibri" w:eastAsia="Calibri" w:hAnsi="Calibri"/>
          <w:b/>
          <w:bCs/>
          <w:sz w:val="21"/>
          <w:szCs w:val="21"/>
        </w:rPr>
        <w:t xml:space="preserve">Grant Letter</w:t>
      </w:r>
      <w:r>
        <w:rPr>
          <w:rFonts w:ascii="Calibri" w:cs="Calibri" w:eastAsia="Calibri" w:hAnsi="Calibri"/>
          <w:sz w:val="21"/>
          <w:szCs w:val="21"/>
        </w:rPr>
        <w:t xml:space="preserve"> stating the number of Options, the Exercise Price, the vesting schedule, the expiry date and any condition.</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A grant takes effect when the Participant accepts it in writing within </w:t>
      </w:r>
      <w:r>
        <w:rPr>
          <w:rFonts w:ascii="Calibri" w:cs="Calibri" w:eastAsia="Calibri" w:hAnsi="Calibri"/>
          <w:b/>
          <w:bCs/>
          <w:sz w:val="21"/>
          <w:szCs w:val="21"/>
        </w:rPr>
        <w:t xml:space="preserve">[30]</w:t>
      </w:r>
      <w:r>
        <w:rPr>
          <w:rFonts w:ascii="Calibri" w:cs="Calibri" w:eastAsia="Calibri" w:hAnsi="Calibri"/>
          <w:sz w:val="21"/>
          <w:szCs w:val="21"/>
        </w:rPr>
        <w:t xml:space="preserve"> days.</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No Option may be granted after the tenth anniversary of adoption.</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sz w:val="21"/>
          <w:szCs w:val="21"/>
        </w:rPr>
        <w:t xml:space="preserve">The aggregate Shares over which Options may be granted shall not exceed </w:t>
      </w:r>
      <w:r>
        <w:rPr>
          <w:rFonts w:ascii="Calibri" w:cs="Calibri" w:eastAsia="Calibri" w:hAnsi="Calibri"/>
          <w:b/>
          <w:bCs/>
          <w:sz w:val="21"/>
          <w:szCs w:val="21"/>
        </w:rPr>
        <w:t xml:space="preserve">[NUMBER]</w:t>
      </w:r>
      <w:r>
        <w:rPr>
          <w:rFonts w:ascii="Calibri" w:cs="Calibri" w:eastAsia="Calibri" w:hAnsi="Calibri"/>
          <w:sz w:val="21"/>
          <w:szCs w:val="21"/>
        </w:rPr>
        <w:t xml:space="preserve"> Shares, subject to adjustment under Rule 9.</w:t>
      </w:r>
    </w:p>
    <w:p>
      <w:pPr>
        <w:spacing w:after="120" w:before="60" w:line="276"/>
        <w:ind w:left="720" w:hanging="720"/>
        <w:jc w:val="both"/>
      </w:pPr>
      <w:r>
        <w:rPr>
          <w:rFonts w:ascii="Calibri" w:cs="Calibri" w:eastAsia="Calibri" w:hAnsi="Calibri"/>
          <w:sz w:val="21"/>
          <w:szCs w:val="21"/>
        </w:rPr>
        <w:t xml:space="preserve">2.6	</w:t>
      </w:r>
      <w:r>
        <w:rPr>
          <w:rFonts w:ascii="Calibri" w:cs="Calibri" w:eastAsia="Calibri" w:hAnsi="Calibri"/>
          <w:sz w:val="21"/>
          <w:szCs w:val="21"/>
        </w:rPr>
        <w:t xml:space="preserve">No consideration is payable for the grant of an Option.</w:t>
      </w:r>
    </w:p>
    <w:p>
      <w:pPr>
        <w:keepNext/>
        <w:spacing w:after="120" w:before="280"/>
        <w:outlineLvl w:val="0"/>
      </w:pPr>
      <w:r>
        <w:rPr>
          <w:rFonts w:ascii="Calibri" w:cs="Calibri" w:eastAsia="Calibri" w:hAnsi="Calibri"/>
          <w:b/>
          <w:bCs/>
          <w:color w:val="14161B"/>
          <w:sz w:val="22"/>
          <w:szCs w:val="22"/>
        </w:rPr>
        <w:t xml:space="preserve">3. EXERCISE PRICE</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Exercise Price shall be determined by the Committee at grant and shall not be less than </w:t>
      </w:r>
      <w:r>
        <w:rPr>
          <w:rFonts w:ascii="Calibri" w:cs="Calibri" w:eastAsia="Calibri" w:hAnsi="Calibri"/>
          <w:b/>
          <w:bCs/>
          <w:sz w:val="21"/>
          <w:szCs w:val="21"/>
        </w:rPr>
        <w:t xml:space="preserve">[the fair market value of a Share at the date of grant]</w:t>
      </w:r>
      <w:r>
        <w:rPr>
          <w:rFonts w:ascii="Calibri" w:cs="Calibri" w:eastAsia="Calibri" w:hAnsi="Calibri"/>
          <w:sz w:val="21"/>
          <w:szCs w:val="21"/>
        </w:rPr>
        <w:t xml:space="preserve">, determined on a reasonable basis and documented.</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i/>
          <w:iCs/>
          <w:sz w:val="21"/>
          <w:szCs w:val="21"/>
        </w:rPr>
        <w:t xml:space="preserve">Where Options are granted at a discount to market value, the discount is generally taxable to the Participant. Where the intention is a discounted grant, the position should be confirmed with a tax adviser and explained to the Participant before acceptance.</w:t>
      </w:r>
    </w:p>
    <w:p>
      <w:pPr>
        <w:keepNext/>
        <w:spacing w:after="120" w:before="280"/>
        <w:outlineLvl w:val="0"/>
      </w:pPr>
      <w:r>
        <w:rPr>
          <w:rFonts w:ascii="Calibri" w:cs="Calibri" w:eastAsia="Calibri" w:hAnsi="Calibri"/>
          <w:b/>
          <w:bCs/>
          <w:color w:val="14161B"/>
          <w:sz w:val="22"/>
          <w:szCs w:val="22"/>
        </w:rPr>
        <w:t xml:space="preserve">4. VESTING</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Options vest in accordance with the Grant Letter. The standard schedule is </w:t>
      </w:r>
      <w:r>
        <w:rPr>
          <w:rFonts w:ascii="Calibri" w:cs="Calibri" w:eastAsia="Calibri" w:hAnsi="Calibri"/>
          <w:b/>
          <w:bCs/>
          <w:sz w:val="21"/>
          <w:szCs w:val="21"/>
        </w:rPr>
        <w:t xml:space="preserve">[25]</w:t>
      </w:r>
      <w:r>
        <w:rPr>
          <w:rFonts w:ascii="Calibri" w:cs="Calibri" w:eastAsia="Calibri" w:hAnsi="Calibri"/>
          <w:sz w:val="21"/>
          <w:szCs w:val="21"/>
        </w:rPr>
        <w:t xml:space="preserve"> per cent on the first anniversary of the </w:t>
      </w:r>
      <w:r>
        <w:rPr>
          <w:rFonts w:ascii="Calibri" w:cs="Calibri" w:eastAsia="Calibri" w:hAnsi="Calibri"/>
          <w:b/>
          <w:bCs/>
          <w:sz w:val="21"/>
          <w:szCs w:val="21"/>
        </w:rPr>
        <w:t xml:space="preserve">Vesting Commencement Date</w:t>
      </w:r>
      <w:r>
        <w:rPr>
          <w:rFonts w:ascii="Calibri" w:cs="Calibri" w:eastAsia="Calibri" w:hAnsi="Calibri"/>
          <w:sz w:val="21"/>
          <w:szCs w:val="21"/>
        </w:rPr>
        <w:t xml:space="preserve">, and the balance in equal </w:t>
      </w:r>
      <w:r>
        <w:rPr>
          <w:rFonts w:ascii="Calibri" w:cs="Calibri" w:eastAsia="Calibri" w:hAnsi="Calibri"/>
          <w:b/>
          <w:bCs/>
          <w:sz w:val="21"/>
          <w:szCs w:val="21"/>
        </w:rPr>
        <w:t xml:space="preserve">[monthly / quarterly]</w:t>
      </w:r>
      <w:r>
        <w:rPr>
          <w:rFonts w:ascii="Calibri" w:cs="Calibri" w:eastAsia="Calibri" w:hAnsi="Calibri"/>
          <w:sz w:val="21"/>
          <w:szCs w:val="21"/>
        </w:rPr>
        <w:t xml:space="preserve"> instalments over the following </w:t>
      </w:r>
      <w:r>
        <w:rPr>
          <w:rFonts w:ascii="Calibri" w:cs="Calibri" w:eastAsia="Calibri" w:hAnsi="Calibri"/>
          <w:b/>
          <w:bCs/>
          <w:sz w:val="21"/>
          <w:szCs w:val="21"/>
        </w:rPr>
        <w:t xml:space="preserve">[36]</w:t>
      </w:r>
      <w:r>
        <w:rPr>
          <w:rFonts w:ascii="Calibri" w:cs="Calibri" w:eastAsia="Calibri" w:hAnsi="Calibri"/>
          <w:sz w:val="21"/>
          <w:szCs w:val="21"/>
        </w:rPr>
        <w:t xml:space="preserve"> months.</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Vesting Commencement Date is the date stated in the Grant Letter, which may be earlier than the date of grant.</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Vesting is conditional on the Participant remaining in continuous employment or engagement, and </w:t>
      </w:r>
      <w:r>
        <w:rPr>
          <w:rFonts w:ascii="Calibri" w:cs="Calibri" w:eastAsia="Calibri" w:hAnsi="Calibri"/>
          <w:b/>
          <w:bCs/>
          <w:sz w:val="21"/>
          <w:szCs w:val="21"/>
        </w:rPr>
        <w:t xml:space="preserve">ceases on the Termination Date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Vesting continues during paid statutory leave, including maternity, paternity, shared parental and childcare leave, and during medical leave. </w:t>
      </w:r>
      <w:r>
        <w:rPr>
          <w:rFonts w:ascii="Calibri" w:cs="Calibri" w:eastAsia="Calibri" w:hAnsi="Calibri"/>
          <w:i/>
          <w:iCs/>
          <w:sz w:val="21"/>
          <w:szCs w:val="21"/>
        </w:rPr>
        <w:t xml:space="preserve">(Suspending vesting during family leave disadvantages employees on protected grounds and should be avoided.)</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b/>
          <w:bCs/>
          <w:sz w:val="21"/>
          <w:szCs w:val="21"/>
        </w:rPr>
        <w:t xml:space="preserve">[Where performance conditions apply]</w:t>
      </w:r>
      <w:r>
        <w:rPr>
          <w:rFonts w:ascii="Calibri" w:cs="Calibri" w:eastAsia="Calibri" w:hAnsi="Calibri"/>
          <w:sz w:val="21"/>
          <w:szCs w:val="21"/>
        </w:rPr>
        <w:t xml:space="preserve"> Vesting is additionally conditional on </w:t>
      </w:r>
      <w:r>
        <w:rPr>
          <w:rFonts w:ascii="Calibri" w:cs="Calibri" w:eastAsia="Calibri" w:hAnsi="Calibri"/>
          <w:b/>
          <w:bCs/>
          <w:sz w:val="21"/>
          <w:szCs w:val="21"/>
        </w:rPr>
        <w:t xml:space="preserve">[THE PERFORMANCE CONDITION]</w:t>
      </w:r>
      <w:r>
        <w:rPr>
          <w:rFonts w:ascii="Calibri" w:cs="Calibri" w:eastAsia="Calibri" w:hAnsi="Calibri"/>
          <w:sz w:val="21"/>
          <w:szCs w:val="21"/>
        </w:rPr>
        <w:t xml:space="preserve">, measured as </w:t>
      </w:r>
      <w:r>
        <w:rPr>
          <w:rFonts w:ascii="Calibri" w:cs="Calibri" w:eastAsia="Calibri" w:hAnsi="Calibri"/>
          <w:b/>
          <w:bCs/>
          <w:sz w:val="21"/>
          <w:szCs w:val="21"/>
        </w:rPr>
        <w:t xml:space="preserve">[METHOD]</w:t>
      </w:r>
      <w:r>
        <w:rPr>
          <w:rFonts w:ascii="Calibri" w:cs="Calibri" w:eastAsia="Calibri" w:hAnsi="Calibri"/>
          <w:sz w:val="21"/>
          <w:szCs w:val="21"/>
        </w:rPr>
        <w:t xml:space="preserve">, determined by the Committee acting reasonably.</w:t>
      </w:r>
    </w:p>
    <w:p>
      <w:pPr>
        <w:keepNext/>
        <w:spacing w:after="120" w:before="280"/>
        <w:outlineLvl w:val="0"/>
      </w:pPr>
      <w:r>
        <w:rPr>
          <w:rFonts w:ascii="Calibri" w:cs="Calibri" w:eastAsia="Calibri" w:hAnsi="Calibri"/>
          <w:b/>
          <w:bCs/>
          <w:color w:val="14161B"/>
          <w:sz w:val="22"/>
          <w:szCs w:val="22"/>
        </w:rPr>
        <w:t xml:space="preserve">5. EXERCISE</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A Participant may exercise vested Options by giving an </w:t>
      </w:r>
      <w:r>
        <w:rPr>
          <w:rFonts w:ascii="Calibri" w:cs="Calibri" w:eastAsia="Calibri" w:hAnsi="Calibri"/>
          <w:b/>
          <w:bCs/>
          <w:sz w:val="21"/>
          <w:szCs w:val="21"/>
        </w:rPr>
        <w:t xml:space="preserve">Exercise Notice</w:t>
      </w:r>
      <w:r>
        <w:rPr>
          <w:rFonts w:ascii="Calibri" w:cs="Calibri" w:eastAsia="Calibri" w:hAnsi="Calibri"/>
          <w:sz w:val="21"/>
          <w:szCs w:val="21"/>
        </w:rPr>
        <w:t xml:space="preserve"> to the Company together with payment of the Exercise Price in full.</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Options lapse on the earliest of: the expiry date in the Grant Letter, being not later than </w:t>
      </w:r>
      <w:r>
        <w:rPr>
          <w:rFonts w:ascii="Calibri" w:cs="Calibri" w:eastAsia="Calibri" w:hAnsi="Calibri"/>
          <w:b/>
          <w:bCs/>
          <w:sz w:val="21"/>
          <w:szCs w:val="21"/>
        </w:rPr>
        <w:t xml:space="preserve">[10]</w:t>
      </w:r>
      <w:r>
        <w:rPr>
          <w:rFonts w:ascii="Calibri" w:cs="Calibri" w:eastAsia="Calibri" w:hAnsi="Calibri"/>
          <w:sz w:val="21"/>
          <w:szCs w:val="21"/>
        </w:rPr>
        <w:t xml:space="preserve"> years from grant; the end of the applicable period after the Termination Date; and the date the Option lapses under Rule 6 or Rule 8.</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On valid exercise, the Company shall allot the Shares, enter the Participant in the register of members, </w:t>
      </w:r>
      <w:r>
        <w:rPr>
          <w:rFonts w:ascii="Calibri" w:cs="Calibri" w:eastAsia="Calibri" w:hAnsi="Calibri"/>
          <w:b/>
          <w:bCs/>
          <w:sz w:val="21"/>
          <w:szCs w:val="21"/>
        </w:rPr>
        <w:t xml:space="preserve">lodge the return of allotment within fourteen days</w:t>
      </w:r>
      <w:r>
        <w:rPr>
          <w:rFonts w:ascii="Calibri" w:cs="Calibri" w:eastAsia="Calibri" w:hAnsi="Calibri"/>
          <w:sz w:val="21"/>
          <w:szCs w:val="21"/>
        </w:rPr>
        <w:t xml:space="preserve">, and issue a share certificate.</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Shares issued on exercise rank equally with existing Shares of the same class from the date of allotment, save as to any dividend with a record date before allotment.</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sz w:val="21"/>
          <w:szCs w:val="21"/>
        </w:rPr>
        <w:t xml:space="preserve">A Participant has no rights as a shareholder — no vote, no dividend — until Shares are allotted.</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6. LEAVING</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505"/>
        <w:gridCol w:w="2505"/>
        <w:gridCol w:w="1927"/>
        <w:gridCol w:w="2701"/>
      </w:tblGrid>
      <w:tr>
        <w:trPr>
          <w:tblHeader/>
        </w:trPr>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Circumstance</w:t>
            </w:r>
          </w:p>
        </w:tc>
        <w:tc>
          <w:tcPr>
            <w:tcW w:type="dxa" w:w="25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Unvested Options</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Vested Options</w:t>
            </w:r>
          </w:p>
        </w:tc>
        <w:tc>
          <w:tcPr>
            <w:tcW w:type="dxa" w:w="270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Exercise window</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Resignation</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Lapse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Retained</w:t>
            </w:r>
          </w:p>
        </w:tc>
        <w:tc>
          <w:tcPr>
            <w:tcW w:type="dxa" w:w="270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[90]</w:t>
            </w:r>
            <w:r>
              <w:rPr>
                <w:rFonts w:ascii="Calibri" w:cs="Calibri" w:eastAsia="Calibri" w:hAnsi="Calibri"/>
                <w:sz w:val="18"/>
                <w:szCs w:val="18"/>
              </w:rPr>
              <w:t xml:space="preserve"> days from the Termination Date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Termination without cause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Lapse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Retained</w:t>
            </w:r>
          </w:p>
        </w:tc>
        <w:tc>
          <w:tcPr>
            <w:tcW w:type="dxa" w:w="270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[90]</w:t>
            </w:r>
            <w:r>
              <w:rPr>
                <w:rFonts w:ascii="Calibri" w:cs="Calibri" w:eastAsia="Calibri" w:hAnsi="Calibri"/>
                <w:sz w:val="18"/>
                <w:szCs w:val="18"/>
              </w:rPr>
              <w:t xml:space="preserve"> days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Redundancy or retrenchment</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Lapse </w:t>
            </w:r>
            <w:r>
              <w:rPr>
                <w:rFonts w:ascii="Calibri" w:cs="Calibri" w:eastAsia="Calibri" w:hAnsi="Calibri"/>
                <w:b/>
                <w:bCs/>
                <w:sz w:val="18"/>
                <w:szCs w:val="18"/>
              </w:rPr>
              <w:t xml:space="preserve">[or accelerate at the Committee’s discretion]</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Retained</w:t>
            </w:r>
          </w:p>
        </w:tc>
        <w:tc>
          <w:tcPr>
            <w:tcW w:type="dxa" w:w="270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[90]</w:t>
            </w:r>
            <w:r>
              <w:rPr>
                <w:rFonts w:ascii="Calibri" w:cs="Calibri" w:eastAsia="Calibri" w:hAnsi="Calibri"/>
                <w:sz w:val="18"/>
                <w:szCs w:val="18"/>
              </w:rPr>
              <w:t xml:space="preserve"> days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Retirement at or after the statutory retirement age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Lapse </w:t>
            </w:r>
            <w:r>
              <w:rPr>
                <w:rFonts w:ascii="Calibri" w:cs="Calibri" w:eastAsia="Calibri" w:hAnsi="Calibri"/>
                <w:b/>
                <w:bCs/>
                <w:sz w:val="18"/>
                <w:szCs w:val="18"/>
              </w:rPr>
              <w:t xml:space="preserve">[or continue vesting]</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Retained</w:t>
            </w:r>
          </w:p>
        </w:tc>
        <w:tc>
          <w:tcPr>
            <w:tcW w:type="dxa" w:w="270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[12]</w:t>
            </w:r>
            <w:r>
              <w:rPr>
                <w:rFonts w:ascii="Calibri" w:cs="Calibri" w:eastAsia="Calibri" w:hAnsi="Calibri"/>
                <w:sz w:val="18"/>
                <w:szCs w:val="18"/>
              </w:rPr>
              <w:t xml:space="preserve"> months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Death</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Accelerate in full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Retained</w:t>
            </w:r>
          </w:p>
        </w:tc>
        <w:tc>
          <w:tcPr>
            <w:tcW w:type="dxa" w:w="270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[12]</w:t>
            </w:r>
            <w:r>
              <w:rPr>
                <w:rFonts w:ascii="Calibri" w:cs="Calibri" w:eastAsia="Calibri" w:hAnsi="Calibri"/>
                <w:sz w:val="18"/>
                <w:szCs w:val="18"/>
              </w:rPr>
              <w:t xml:space="preserve"> months, exercisable by the legal personal representatives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 incapacity</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Accelerate in full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Retained</w:t>
            </w:r>
          </w:p>
        </w:tc>
        <w:tc>
          <w:tcPr>
            <w:tcW w:type="dxa" w:w="270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[12]</w:t>
            </w:r>
            <w:r>
              <w:rPr>
                <w:rFonts w:ascii="Calibri" w:cs="Calibri" w:eastAsia="Calibri" w:hAnsi="Calibri"/>
                <w:sz w:val="18"/>
                <w:szCs w:val="18"/>
              </w:rPr>
              <w:t xml:space="preserve"> months</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Termination for cause</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Lapse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Lapse</w:t>
            </w:r>
          </w:p>
        </w:tc>
        <w:tc>
          <w:tcPr>
            <w:tcW w:type="dxa" w:w="270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None</w:t>
            </w:r>
          </w:p>
        </w:tc>
      </w:tr>
      <w:tr>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Breach of restrictive covenants after leaving</w:t>
            </w:r>
          </w:p>
        </w:tc>
        <w:tc>
          <w:tcPr>
            <w:tcW w:type="dxa" w:w="250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[Lapse, where the Committee so determines]</w:t>
            </w:r>
          </w:p>
        </w:tc>
        <w:tc>
          <w:tcPr>
            <w:tcW w:type="dxa" w:w="270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r>
    </w:tbl>
    <w:p>
      <w:pPr>
        <w:spacing w:after="140"/>
      </w:pP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Committee may in its discretion extend an exercise window or permit unvested Options to continue vesting, and shall do so consistently between comparable Participants.</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i/>
          <w:iCs/>
          <w:sz w:val="21"/>
          <w:szCs w:val="21"/>
        </w:rPr>
        <w:t xml:space="preserve">A ninety-day window requires a departing employee to fund the exercise price, and for a private company with no market for the shares, many cannot. The Committee should consider this before treating the standard window as fair.</w:t>
      </w:r>
    </w:p>
    <w:p>
      <w:pPr>
        <w:keepNext/>
        <w:spacing w:after="120" w:before="280"/>
        <w:outlineLvl w:val="0"/>
      </w:pPr>
      <w:r>
        <w:rPr>
          <w:rFonts w:ascii="Calibri" w:cs="Calibri" w:eastAsia="Calibri" w:hAnsi="Calibri"/>
          <w:b/>
          <w:bCs/>
          <w:color w:val="14161B"/>
          <w:sz w:val="22"/>
          <w:szCs w:val="22"/>
        </w:rPr>
        <w:t xml:space="preserve">7. TRANSFER RESTRICTIONS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Options are </w:t>
      </w:r>
      <w:r>
        <w:rPr>
          <w:rFonts w:ascii="Calibri" w:cs="Calibri" w:eastAsia="Calibri" w:hAnsi="Calibri"/>
          <w:b/>
          <w:bCs/>
          <w:sz w:val="21"/>
          <w:szCs w:val="21"/>
        </w:rPr>
        <w:t xml:space="preserve">personal</w:t>
      </w:r>
      <w:r>
        <w:rPr>
          <w:rFonts w:ascii="Calibri" w:cs="Calibri" w:eastAsia="Calibri" w:hAnsi="Calibri"/>
          <w:sz w:val="21"/>
          <w:szCs w:val="21"/>
        </w:rPr>
        <w:t xml:space="preserve"> and may not be transferred, assigned, charged or otherwise dealt with, except on death to the legal personal representatives.</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Shares acquired on exercise are subject to the Constitution and to any shareholders’ agreement, including pre-emption on transfer, drag-along and tag-along provisions, and the Participant shall execute a </w:t>
      </w:r>
      <w:r>
        <w:rPr>
          <w:rFonts w:ascii="Calibri" w:cs="Calibri" w:eastAsia="Calibri" w:hAnsi="Calibri"/>
          <w:b/>
          <w:bCs/>
          <w:sz w:val="21"/>
          <w:szCs w:val="21"/>
        </w:rPr>
        <w:t xml:space="preserve">deed of adherence</w:t>
      </w:r>
      <w:r>
        <w:rPr>
          <w:rFonts w:ascii="Calibri" w:cs="Calibri" w:eastAsia="Calibri" w:hAnsi="Calibri"/>
          <w:sz w:val="21"/>
          <w:szCs w:val="21"/>
        </w:rPr>
        <w:t xml:space="preserve"> before Shares are allotted.</w:t>
      </w:r>
    </w:p>
    <w:p>
      <w:pPr>
        <w:keepNext/>
        <w:spacing w:after="120" w:before="280"/>
        <w:outlineLvl w:val="0"/>
      </w:pPr>
      <w:r>
        <w:rPr>
          <w:rFonts w:ascii="Calibri" w:cs="Calibri" w:eastAsia="Calibri" w:hAnsi="Calibri"/>
          <w:b/>
          <w:bCs/>
          <w:color w:val="14161B"/>
          <w:sz w:val="22"/>
          <w:szCs w:val="22"/>
        </w:rPr>
        <w:t xml:space="preserve">8. EXIT AND CHANGE OF CONTROL</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On a </w:t>
      </w:r>
      <w:r>
        <w:rPr>
          <w:rFonts w:ascii="Calibri" w:cs="Calibri" w:eastAsia="Calibri" w:hAnsi="Calibri"/>
          <w:b/>
          <w:bCs/>
          <w:sz w:val="21"/>
          <w:szCs w:val="21"/>
        </w:rPr>
        <w:t xml:space="preserve">change of control</w:t>
      </w:r>
      <w:r>
        <w:rPr>
          <w:rFonts w:ascii="Calibri" w:cs="Calibri" w:eastAsia="Calibri" w:hAnsi="Calibri"/>
          <w:sz w:val="21"/>
          <w:szCs w:val="21"/>
        </w:rPr>
        <w:t xml:space="preserve"> — a sale of more than </w:t>
      </w:r>
      <w:r>
        <w:rPr>
          <w:rFonts w:ascii="Calibri" w:cs="Calibri" w:eastAsia="Calibri" w:hAnsi="Calibri"/>
          <w:b/>
          <w:bCs/>
          <w:sz w:val="21"/>
          <w:szCs w:val="21"/>
        </w:rPr>
        <w:t xml:space="preserve">[50]</w:t>
      </w:r>
      <w:r>
        <w:rPr>
          <w:rFonts w:ascii="Calibri" w:cs="Calibri" w:eastAsia="Calibri" w:hAnsi="Calibri"/>
          <w:sz w:val="21"/>
          <w:szCs w:val="21"/>
        </w:rPr>
        <w:t xml:space="preserve"> per cent of the Shares, a merger, or a sale of substantially all the assets — the Committee shall determine, and notify Participants, whether Options are: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accelerated in whole or in part and exercisable before completion;</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exchanged for equivalent rights over shares in the acquirer; or</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cashed out for the difference between the consideration per Share and the Exercise Price, less any deduction required by law.</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Options not exercised, exchanged or cashed out lapse on completion.</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Participants shall be given </w:t>
      </w:r>
      <w:r>
        <w:rPr>
          <w:rFonts w:ascii="Calibri" w:cs="Calibri" w:eastAsia="Calibri" w:hAnsi="Calibri"/>
          <w:b/>
          <w:bCs/>
          <w:sz w:val="21"/>
          <w:szCs w:val="21"/>
        </w:rPr>
        <w:t xml:space="preserve">not less than </w:t>
      </w:r>
      <w:r>
        <w:rPr>
          <w:rFonts w:ascii="Calibri" w:cs="Calibri" w:eastAsia="Calibri" w:hAnsi="Calibri"/>
          <w:b/>
          <w:bCs/>
          <w:sz w:val="21"/>
          <w:szCs w:val="21"/>
        </w:rPr>
        <w:t xml:space="preserve">[14]</w:t>
      </w:r>
      <w:r>
        <w:rPr>
          <w:rFonts w:ascii="Calibri" w:cs="Calibri" w:eastAsia="Calibri" w:hAnsi="Calibri"/>
          <w:b/>
          <w:bCs/>
          <w:sz w:val="21"/>
          <w:szCs w:val="21"/>
        </w:rPr>
        <w:t xml:space="preserve"> days</w:t>
      </w:r>
      <w:r>
        <w:rPr>
          <w:rFonts w:ascii="Calibri" w:cs="Calibri" w:eastAsia="Calibri" w:hAnsi="Calibri"/>
          <w:sz w:val="21"/>
          <w:szCs w:val="21"/>
        </w:rPr>
        <w:t xml:space="preserve"> notice before completion, so that they can make an informed decision.</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b/>
          <w:bCs/>
          <w:sz w:val="21"/>
          <w:szCs w:val="21"/>
        </w:rPr>
        <w:t xml:space="preserve">[Where double-trigger acceleration applies]</w:t>
      </w:r>
      <w:r>
        <w:rPr>
          <w:rFonts w:ascii="Calibri" w:cs="Calibri" w:eastAsia="Calibri" w:hAnsi="Calibri"/>
          <w:sz w:val="21"/>
          <w:szCs w:val="21"/>
        </w:rPr>
        <w:t xml:space="preserve"> Unvested Options accelerate in full where, within </w:t>
      </w:r>
      <w:r>
        <w:rPr>
          <w:rFonts w:ascii="Calibri" w:cs="Calibri" w:eastAsia="Calibri" w:hAnsi="Calibri"/>
          <w:b/>
          <w:bCs/>
          <w:sz w:val="21"/>
          <w:szCs w:val="21"/>
        </w:rPr>
        <w:t xml:space="preserve">[12]</w:t>
      </w:r>
      <w:r>
        <w:rPr>
          <w:rFonts w:ascii="Calibri" w:cs="Calibri" w:eastAsia="Calibri" w:hAnsi="Calibri"/>
          <w:sz w:val="21"/>
          <w:szCs w:val="21"/>
        </w:rPr>
        <w:t xml:space="preserve"> months after a change of control, the Participant is terminated without cause or resigns following a material adverse change to their role or remuneration.</w:t>
      </w:r>
    </w:p>
    <w:p>
      <w:pPr>
        <w:keepNext/>
        <w:spacing w:after="120" w:before="280"/>
        <w:outlineLvl w:val="0"/>
      </w:pPr>
      <w:r>
        <w:rPr>
          <w:rFonts w:ascii="Calibri" w:cs="Calibri" w:eastAsia="Calibri" w:hAnsi="Calibri"/>
          <w:b/>
          <w:bCs/>
          <w:color w:val="14161B"/>
          <w:sz w:val="22"/>
          <w:szCs w:val="22"/>
        </w:rPr>
        <w:t xml:space="preserve">9. ADJUSTMENTS</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On a capitalisation issue, subdivision, consolidation, rights issue, or other variation of capital, the number of Shares under Option and the Exercise Price shall be adjusted so that the Participant’s proportionate entitlement is preserved, as determined by the Committee </w:t>
      </w:r>
      <w:r>
        <w:rPr>
          <w:rFonts w:ascii="Calibri" w:cs="Calibri" w:eastAsia="Calibri" w:hAnsi="Calibri"/>
          <w:b/>
          <w:bCs/>
          <w:sz w:val="21"/>
          <w:szCs w:val="21"/>
        </w:rPr>
        <w:t xml:space="preserve">[and confirmed by the auditor or an independent adviser]</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No adjustment is made merely because Shares are issued for cash at a lower price in a financing round. </w:t>
      </w:r>
      <w:r>
        <w:rPr>
          <w:rFonts w:ascii="Calibri" w:cs="Calibri" w:eastAsia="Calibri" w:hAnsi="Calibri"/>
          <w:i/>
          <w:iCs/>
          <w:sz w:val="21"/>
          <w:szCs w:val="21"/>
        </w:rPr>
        <w:t xml:space="preserve">(Options are not anti-dilution protected. Say so, because Participants frequently assume otherwise.)</w:t>
      </w:r>
    </w:p>
    <w:p>
      <w:pPr>
        <w:keepNext/>
        <w:spacing w:after="120" w:before="280"/>
        <w:outlineLvl w:val="0"/>
      </w:pPr>
      <w:r>
        <w:rPr>
          <w:rFonts w:ascii="Calibri" w:cs="Calibri" w:eastAsia="Calibri" w:hAnsi="Calibri"/>
          <w:b/>
          <w:bCs/>
          <w:color w:val="14161B"/>
          <w:sz w:val="22"/>
          <w:szCs w:val="22"/>
        </w:rPr>
        <w:t xml:space="preserve">10. TAX</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The Participant is responsible for all taxes arising in respect of the grant, vesting, exercise or disposal of Shares.</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The Company shall report gains as required and may withhold or require payment of any amount it is obliged to account for.</w:t>
      </w:r>
    </w:p>
    <w:p>
      <w:pPr>
        <w:spacing w:after="120" w:before="60" w:line="276"/>
        <w:ind w:left="720" w:hanging="720"/>
        <w:jc w:val="both"/>
      </w:pPr>
      <w:r>
        <w:rPr>
          <w:rFonts w:ascii="Calibri" w:cs="Calibri" w:eastAsia="Calibri" w:hAnsi="Calibri"/>
          <w:sz w:val="21"/>
          <w:szCs w:val="21"/>
        </w:rPr>
        <w:t xml:space="preserve">10.3	</w:t>
      </w:r>
      <w:r>
        <w:rPr>
          <w:rFonts w:ascii="Calibri" w:cs="Calibri" w:eastAsia="Calibri" w:hAnsi="Calibri"/>
          <w:b/>
          <w:bCs/>
          <w:sz w:val="21"/>
          <w:szCs w:val="21"/>
        </w:rPr>
        <w:t xml:space="preserve">Deemed exercise.</w:t>
      </w:r>
      <w:r>
        <w:rPr>
          <w:rFonts w:ascii="Calibri" w:cs="Calibri" w:eastAsia="Calibri" w:hAnsi="Calibri"/>
          <w:sz w:val="21"/>
          <w:szCs w:val="21"/>
        </w:rPr>
        <w:t xml:space="preserve"> A Participant who is not a Singapore citizen or permanent resident, and who ceases employment or leaves Singapore, may be </w:t>
      </w:r>
      <w:r>
        <w:rPr>
          <w:rFonts w:ascii="Calibri" w:cs="Calibri" w:eastAsia="Calibri" w:hAnsi="Calibri"/>
          <w:b/>
          <w:bCs/>
          <w:sz w:val="21"/>
          <w:szCs w:val="21"/>
        </w:rPr>
        <w:t xml:space="preserve">deemed to have exercised</w:t>
      </w:r>
      <w:r>
        <w:rPr>
          <w:rFonts w:ascii="Calibri" w:cs="Calibri" w:eastAsia="Calibri" w:hAnsi="Calibri"/>
          <w:sz w:val="21"/>
          <w:szCs w:val="21"/>
        </w:rPr>
        <w:t xml:space="preserve"> unexercised Options at that time, with a taxable gain arising even though no Shares have been sold and no cash received. The Company will compute this and include it in the tax clearance filing. </w:t>
      </w:r>
      <w:r>
        <w:rPr>
          <w:rFonts w:ascii="Calibri" w:cs="Calibri" w:eastAsia="Calibri" w:hAnsi="Calibri"/>
          <w:b/>
          <w:bCs/>
          <w:sz w:val="21"/>
          <w:szCs w:val="21"/>
        </w:rPr>
        <w:t xml:space="preserve">Participants in this position should take their own tax advice well before departure.</w:t>
      </w:r>
    </w:p>
    <w:p>
      <w:pPr>
        <w:spacing w:after="120" w:before="60" w:line="276"/>
        <w:ind w:left="720" w:hanging="720"/>
        <w:jc w:val="both"/>
      </w:pPr>
      <w:r>
        <w:rPr>
          <w:rFonts w:ascii="Calibri" w:cs="Calibri" w:eastAsia="Calibri" w:hAnsi="Calibri"/>
          <w:sz w:val="21"/>
          <w:szCs w:val="21"/>
        </w:rPr>
        <w:t xml:space="preserve">10.4	</w:t>
      </w:r>
      <w:r>
        <w:rPr>
          <w:rFonts w:ascii="Calibri" w:cs="Calibri" w:eastAsia="Calibri" w:hAnsi="Calibri"/>
          <w:sz w:val="21"/>
          <w:szCs w:val="21"/>
        </w:rPr>
        <w:t xml:space="preserve">Nothing in these Rules is tax advice, and the Company gives no assurance as to the treatment of any grant.</w:t>
      </w:r>
    </w:p>
    <w:p>
      <w:pPr>
        <w:keepNext/>
        <w:spacing w:after="120" w:before="280"/>
        <w:outlineLvl w:val="0"/>
      </w:pPr>
      <w:r>
        <w:rPr>
          <w:rFonts w:ascii="Calibri" w:cs="Calibri" w:eastAsia="Calibri" w:hAnsi="Calibri"/>
          <w:b/>
          <w:bCs/>
          <w:color w:val="14161B"/>
          <w:sz w:val="22"/>
          <w:szCs w:val="22"/>
        </w:rPr>
        <w:t xml:space="preserve">11. ADMINISTRATION</w:t>
      </w:r>
    </w:p>
    <w:p>
      <w:pPr>
        <w:spacing w:after="120" w:before="60" w:line="276"/>
        <w:ind w:left="720" w:hanging="720"/>
        <w:jc w:val="both"/>
      </w:pPr>
      <w:r>
        <w:rPr>
          <w:rFonts w:ascii="Calibri" w:cs="Calibri" w:eastAsia="Calibri" w:hAnsi="Calibri"/>
          <w:sz w:val="21"/>
          <w:szCs w:val="21"/>
        </w:rPr>
        <w:t xml:space="preserve">11.1	</w:t>
      </w:r>
      <w:r>
        <w:rPr>
          <w:rFonts w:ascii="Calibri" w:cs="Calibri" w:eastAsia="Calibri" w:hAnsi="Calibri"/>
          <w:sz w:val="21"/>
          <w:szCs w:val="21"/>
        </w:rPr>
        <w:t xml:space="preserve">The Scheme is administered by the Committee, whose decisions are final save in the case of manifest error.</w:t>
      </w:r>
    </w:p>
    <w:p>
      <w:pPr>
        <w:spacing w:after="120" w:before="60" w:line="276"/>
        <w:ind w:left="720" w:hanging="720"/>
        <w:jc w:val="both"/>
      </w:pPr>
      <w:r>
        <w:rPr>
          <w:rFonts w:ascii="Calibri" w:cs="Calibri" w:eastAsia="Calibri" w:hAnsi="Calibri"/>
          <w:sz w:val="21"/>
          <w:szCs w:val="21"/>
        </w:rPr>
        <w:t xml:space="preserve">11.2	</w:t>
      </w:r>
      <w:r>
        <w:rPr>
          <w:rFonts w:ascii="Calibri" w:cs="Calibri" w:eastAsia="Calibri" w:hAnsi="Calibri"/>
          <w:sz w:val="21"/>
          <w:szCs w:val="21"/>
        </w:rPr>
        <w:t xml:space="preserve">The Company shall maintain an </w:t>
      </w:r>
      <w:r>
        <w:rPr>
          <w:rFonts w:ascii="Calibri" w:cs="Calibri" w:eastAsia="Calibri" w:hAnsi="Calibri"/>
          <w:b/>
          <w:bCs/>
          <w:sz w:val="21"/>
          <w:szCs w:val="21"/>
        </w:rPr>
        <w:t xml:space="preserve">option register</w:t>
      </w:r>
      <w:r>
        <w:rPr>
          <w:rFonts w:ascii="Calibri" w:cs="Calibri" w:eastAsia="Calibri" w:hAnsi="Calibri"/>
          <w:sz w:val="21"/>
          <w:szCs w:val="21"/>
        </w:rPr>
        <w:t xml:space="preserve"> recording every grant, vesting event, exercise, lapse and cancellation.</w:t>
      </w:r>
    </w:p>
    <w:p>
      <w:pPr>
        <w:spacing w:after="120" w:before="60" w:line="276"/>
        <w:ind w:left="720" w:hanging="720"/>
        <w:jc w:val="both"/>
      </w:pPr>
      <w:r>
        <w:rPr>
          <w:rFonts w:ascii="Calibri" w:cs="Calibri" w:eastAsia="Calibri" w:hAnsi="Calibri"/>
          <w:sz w:val="21"/>
          <w:szCs w:val="21"/>
        </w:rPr>
        <w:t xml:space="preserve">11.3	</w:t>
      </w:r>
      <w:r>
        <w:rPr>
          <w:rFonts w:ascii="Calibri" w:cs="Calibri" w:eastAsia="Calibri" w:hAnsi="Calibri"/>
          <w:sz w:val="21"/>
          <w:szCs w:val="21"/>
        </w:rPr>
        <w:t xml:space="preserve">The Committee may amend the Rules, save that any amendment materially adversely affecting subsisting Options requires the consent of the affected Participants, and any amendment to the pool size requires members’ approval.</w:t>
      </w:r>
    </w:p>
    <w:p>
      <w:pPr>
        <w:spacing w:after="120" w:before="60" w:line="276"/>
        <w:ind w:left="720" w:hanging="720"/>
        <w:jc w:val="both"/>
      </w:pPr>
      <w:r>
        <w:rPr>
          <w:rFonts w:ascii="Calibri" w:cs="Calibri" w:eastAsia="Calibri" w:hAnsi="Calibri"/>
          <w:sz w:val="21"/>
          <w:szCs w:val="21"/>
        </w:rPr>
        <w:t xml:space="preserve">11.4	</w:t>
      </w:r>
      <w:r>
        <w:rPr>
          <w:rFonts w:ascii="Calibri" w:cs="Calibri" w:eastAsia="Calibri" w:hAnsi="Calibri"/>
          <w:sz w:val="21"/>
          <w:szCs w:val="21"/>
        </w:rPr>
        <w:t xml:space="preserve">The Scheme does not form part of any contract of employment, and participation confers no right to continued employment or to any future grant.</w:t>
      </w:r>
    </w:p>
    <w:p>
      <w:pPr>
        <w:spacing w:after="120" w:before="60" w:line="276"/>
        <w:ind w:left="720" w:hanging="720"/>
        <w:jc w:val="both"/>
      </w:pPr>
      <w:r>
        <w:rPr>
          <w:rFonts w:ascii="Calibri" w:cs="Calibri" w:eastAsia="Calibri" w:hAnsi="Calibri"/>
          <w:sz w:val="21"/>
          <w:szCs w:val="21"/>
        </w:rPr>
        <w:t xml:space="preserve">11.5	</w:t>
      </w:r>
      <w:r>
        <w:rPr>
          <w:rFonts w:ascii="Calibri" w:cs="Calibri" w:eastAsia="Calibri" w:hAnsi="Calibri"/>
          <w:sz w:val="21"/>
          <w:szCs w:val="21"/>
        </w:rPr>
        <w:t xml:space="preserve">These Rules are governed by the laws of Singapore.</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Director, for and on behalf of the Board</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p>
          <w:p>
            <w:pPr>
              <w:spacing w:after="90" w:line="264"/>
            </w:pPr>
          </w:p>
          <w:p>
            <w:pPr>
              <w:spacing w:after="90" w:line="264"/>
            </w:pPr>
          </w:p>
          <w:p>
            <w:pPr>
              <w:spacing w:after="90" w:line="264"/>
            </w:pP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Options and awards are different instruments</w:t>
      </w:r>
    </w:p>
    <w:p>
      <w:pPr>
        <w:spacing w:after="60" w:line="264"/>
        <w:jc w:val="both"/>
      </w:pPr>
      <w:r>
        <w:rPr>
          <w:rFonts w:ascii="Calibri" w:cs="Calibri" w:eastAsia="Calibri" w:hAnsi="Calibri"/>
          <w:sz w:val="19"/>
          <w:szCs w:val="19"/>
        </w:rPr>
        <w:t xml:space="preserve">An option is a right to acquire shares at a price; a share award or ownership plan gives shares or a right to them, often for nothing. Singapore treats them distinctly for tax, and the reporting differs. Decide which instrument the company is actually granting and use the matching document — mixing the terminology creates confusion at the point of tax reporting.</w:t>
      </w:r>
    </w:p>
    <w:p>
      <w:pPr>
        <w:keepNext/>
        <w:spacing w:after="40" w:before="140"/>
      </w:pPr>
      <w:r>
        <w:rPr>
          <w:rFonts w:ascii="Calibri" w:cs="Calibri" w:eastAsia="Calibri" w:hAnsi="Calibri"/>
          <w:b/>
          <w:bCs/>
          <w:color w:val="14161B"/>
          <w:sz w:val="20"/>
          <w:szCs w:val="20"/>
        </w:rPr>
        <w:t xml:space="preserve">The deemed exercise rule is the biggest trap</w:t>
      </w:r>
    </w:p>
    <w:p>
      <w:pPr>
        <w:spacing w:after="60" w:line="264"/>
        <w:jc w:val="both"/>
      </w:pPr>
      <w:r>
        <w:rPr>
          <w:rFonts w:ascii="Calibri" w:cs="Calibri" w:eastAsia="Calibri" w:hAnsi="Calibri"/>
          <w:sz w:val="19"/>
          <w:szCs w:val="19"/>
        </w:rPr>
        <w:t xml:space="preserve">A foreign employee who ceases employment or leaves Singapore holding unexercised options may be deemed to have exercised them, producing a taxable gain against no cash. Employees discover this in a tax clearance directive after they have left. Rule 10.3 states it in the scheme rules, and it should also be explained at grant — not only at exit.</w:t>
      </w:r>
    </w:p>
    <w:p>
      <w:pPr>
        <w:keepNext/>
        <w:spacing w:after="40" w:before="140"/>
      </w:pPr>
      <w:r>
        <w:rPr>
          <w:rFonts w:ascii="Calibri" w:cs="Calibri" w:eastAsia="Calibri" w:hAnsi="Calibri"/>
          <w:b/>
          <w:bCs/>
          <w:color w:val="14161B"/>
          <w:sz w:val="20"/>
          <w:szCs w:val="20"/>
        </w:rPr>
        <w:t xml:space="preserve">Tax clearance and equity interact</w:t>
      </w:r>
    </w:p>
    <w:p>
      <w:pPr>
        <w:spacing w:after="60" w:line="264"/>
        <w:jc w:val="both"/>
      </w:pPr>
      <w:r>
        <w:rPr>
          <w:rFonts w:ascii="Calibri" w:cs="Calibri" w:eastAsia="Calibri" w:hAnsi="Calibri"/>
          <w:sz w:val="19"/>
          <w:szCs w:val="19"/>
        </w:rPr>
        <w:t xml:space="preserve">For a departing non-citizen, the employer must file tax clearance and withhold all monies due. Where a deemed exercise gain arises, the withheld salary may be substantially less than the tax on a gain the employee never realised in cash. Compute it early and tell the person.</w:t>
      </w:r>
    </w:p>
    <w:p>
      <w:pPr>
        <w:keepNext/>
        <w:spacing w:after="40" w:before="140"/>
      </w:pPr>
      <w:r>
        <w:rPr>
          <w:rFonts w:ascii="Calibri" w:cs="Calibri" w:eastAsia="Calibri" w:hAnsi="Calibri"/>
          <w:b/>
          <w:bCs/>
          <w:color w:val="14161B"/>
          <w:sz w:val="20"/>
          <w:szCs w:val="20"/>
        </w:rPr>
        <w:t xml:space="preserve">Discounted grants are taxable</w:t>
      </w:r>
    </w:p>
    <w:p>
      <w:pPr>
        <w:spacing w:after="60" w:line="264"/>
        <w:jc w:val="both"/>
      </w:pPr>
      <w:r>
        <w:rPr>
          <w:rFonts w:ascii="Calibri" w:cs="Calibri" w:eastAsia="Calibri" w:hAnsi="Calibri"/>
          <w:sz w:val="19"/>
          <w:szCs w:val="19"/>
        </w:rPr>
        <w:t xml:space="preserve">Granting options below fair market value generally creates a taxable benefit. Where a discount is intended, confirm the treatment and tell the participant before they accept — a surprise tax charge on something described as a benefit destroys the goodwill the grant was meant to create.</w:t>
      </w:r>
    </w:p>
    <w:p>
      <w:pPr>
        <w:keepNext/>
        <w:spacing w:after="40" w:before="140"/>
      </w:pPr>
      <w:r>
        <w:rPr>
          <w:rFonts w:ascii="Calibri" w:cs="Calibri" w:eastAsia="Calibri" w:hAnsi="Calibri"/>
          <w:b/>
          <w:bCs/>
          <w:color w:val="14161B"/>
          <w:sz w:val="20"/>
          <w:szCs w:val="20"/>
        </w:rPr>
        <w:t xml:space="preserve">Ninety days is often unfair in a private company</w:t>
      </w:r>
    </w:p>
    <w:p>
      <w:pPr>
        <w:spacing w:after="60" w:line="264"/>
        <w:jc w:val="both"/>
      </w:pPr>
      <w:r>
        <w:rPr>
          <w:rFonts w:ascii="Calibri" w:cs="Calibri" w:eastAsia="Calibri" w:hAnsi="Calibri"/>
          <w:sz w:val="19"/>
          <w:szCs w:val="19"/>
        </w:rPr>
        <w:t xml:space="preserve">The standard post-termination exercise window requires a leaver to find the exercise price in cash, for shares with no market and no certainty of ever having one. Many cannot, and the options they earned simply lapse. Longer windows, or an extended window for long-serving employees, cost the company little and are worth considering deliberately rather than by default.</w:t>
      </w:r>
    </w:p>
    <w:p>
      <w:pPr>
        <w:keepNext/>
        <w:spacing w:after="40" w:before="140"/>
      </w:pPr>
      <w:r>
        <w:rPr>
          <w:rFonts w:ascii="Calibri" w:cs="Calibri" w:eastAsia="Calibri" w:hAnsi="Calibri"/>
          <w:b/>
          <w:bCs/>
          <w:color w:val="14161B"/>
          <w:sz w:val="20"/>
          <w:szCs w:val="20"/>
        </w:rPr>
        <w:t xml:space="preserve">Keep vesting running during family leave</w:t>
      </w:r>
    </w:p>
    <w:p>
      <w:pPr>
        <w:spacing w:after="60" w:line="264"/>
        <w:jc w:val="both"/>
      </w:pPr>
      <w:r>
        <w:rPr>
          <w:rFonts w:ascii="Calibri" w:cs="Calibri" w:eastAsia="Calibri" w:hAnsi="Calibri"/>
          <w:sz w:val="19"/>
          <w:szCs w:val="19"/>
        </w:rPr>
        <w:t xml:space="preserve">Suspending vesting during maternity, paternity, shared parental or medical leave disadvantages employees on protected grounds and will be difficult to defend once the Workplace Fairness Act commences. Rule 4.4 keeps vesting running, and this is the right default.</w:t>
      </w:r>
    </w:p>
    <w:p>
      <w:pPr>
        <w:keepNext/>
        <w:spacing w:after="40" w:before="140"/>
      </w:pPr>
      <w:r>
        <w:rPr>
          <w:rFonts w:ascii="Calibri" w:cs="Calibri" w:eastAsia="Calibri" w:hAnsi="Calibri"/>
          <w:b/>
          <w:bCs/>
          <w:color w:val="14161B"/>
          <w:sz w:val="20"/>
          <w:szCs w:val="20"/>
        </w:rPr>
        <w:t xml:space="preserve">Options are not anti-dilution protected</w:t>
      </w:r>
    </w:p>
    <w:p>
      <w:pPr>
        <w:spacing w:after="60" w:line="264"/>
        <w:jc w:val="both"/>
      </w:pPr>
      <w:r>
        <w:rPr>
          <w:rFonts w:ascii="Calibri" w:cs="Calibri" w:eastAsia="Calibri" w:hAnsi="Calibri"/>
          <w:sz w:val="19"/>
          <w:szCs w:val="19"/>
        </w:rPr>
        <w:t xml:space="preserve">A down round dilutes option holders in the same way as ordinary shareholders, and no adjustment is made. Employees frequently assume the opposite. Rule 9.2 says so expressly, which is better discovered at grant than at exit.</w:t>
      </w:r>
    </w:p>
    <w:p>
      <w:pPr>
        <w:keepNext/>
        <w:spacing w:after="40" w:before="140"/>
      </w:pPr>
      <w:r>
        <w:rPr>
          <w:rFonts w:ascii="Calibri" w:cs="Calibri" w:eastAsia="Calibri" w:hAnsi="Calibri"/>
          <w:b/>
          <w:bCs/>
          <w:color w:val="14161B"/>
          <w:sz w:val="20"/>
          <w:szCs w:val="20"/>
        </w:rPr>
        <w:t xml:space="preserve">Decide the exit mechanics before you need them</w:t>
      </w:r>
    </w:p>
    <w:p>
      <w:pPr>
        <w:spacing w:after="60" w:line="264"/>
        <w:jc w:val="both"/>
      </w:pPr>
      <w:r>
        <w:rPr>
          <w:rFonts w:ascii="Calibri" w:cs="Calibri" w:eastAsia="Calibri" w:hAnsi="Calibri"/>
          <w:sz w:val="19"/>
          <w:szCs w:val="19"/>
        </w:rPr>
        <w:t xml:space="preserve">Acceleration, rollover and cash-out are the three routes on a change of control, and buyers will have views. Rule 8 gives the committee the choice; what matters is that the position is decided and communicated with enough notice for participants to act. Fourteen days is a minimum, not a courtesy.</w:t>
      </w:r>
    </w:p>
    <w:p>
      <w:pPr>
        <w:keepNext/>
        <w:spacing w:after="40" w:before="140"/>
      </w:pPr>
      <w:r>
        <w:rPr>
          <w:rFonts w:ascii="Calibri" w:cs="Calibri" w:eastAsia="Calibri" w:hAnsi="Calibri"/>
          <w:b/>
          <w:bCs/>
          <w:color w:val="14161B"/>
          <w:sz w:val="20"/>
          <w:szCs w:val="20"/>
        </w:rPr>
        <w:t xml:space="preserve">Consider double-trigger acceleration</w:t>
      </w:r>
    </w:p>
    <w:p>
      <w:pPr>
        <w:spacing w:after="60" w:line="264"/>
        <w:jc w:val="both"/>
      </w:pPr>
      <w:r>
        <w:rPr>
          <w:rFonts w:ascii="Calibri" w:cs="Calibri" w:eastAsia="Calibri" w:hAnsi="Calibri"/>
          <w:sz w:val="19"/>
          <w:szCs w:val="19"/>
        </w:rPr>
        <w:t xml:space="preserve">Single-trigger acceleration on a change of control can be unattractive to a buyer who wants to retain the team. Double-trigger — acceleration only if the employee is then terminated or materially demoted — protects the employee without undermining the deal. Rule 8.4 offers it.</w:t>
      </w:r>
    </w:p>
    <w:p>
      <w:pPr>
        <w:keepNext/>
        <w:spacing w:after="40" w:before="140"/>
      </w:pPr>
      <w:r>
        <w:rPr>
          <w:rFonts w:ascii="Calibri" w:cs="Calibri" w:eastAsia="Calibri" w:hAnsi="Calibri"/>
          <w:b/>
          <w:bCs/>
          <w:color w:val="14161B"/>
          <w:sz w:val="20"/>
          <w:szCs w:val="20"/>
        </w:rPr>
        <w:t xml:space="preserve">Exercise triggers a real allotment</w:t>
      </w:r>
    </w:p>
    <w:p>
      <w:pPr>
        <w:spacing w:after="60" w:line="264"/>
        <w:jc w:val="both"/>
      </w:pPr>
      <w:r>
        <w:rPr>
          <w:rFonts w:ascii="Calibri" w:cs="Calibri" w:eastAsia="Calibri" w:hAnsi="Calibri"/>
          <w:sz w:val="19"/>
          <w:szCs w:val="19"/>
        </w:rPr>
        <w:t xml:space="preserve">Every exercise is a share issue: board resolution, entry in the register, return of allotment within fourteen days, share certificate, and deed of adherence to the shareholders’ agreement. Companies treat exercises as an administrative step and skip the filings, which leaves the cap table and the Registrar’s register out of alignment.</w:t>
      </w:r>
    </w:p>
    <w:p>
      <w:pPr>
        <w:keepNext/>
        <w:spacing w:after="40" w:before="140"/>
      </w:pPr>
      <w:r>
        <w:rPr>
          <w:rFonts w:ascii="Calibri" w:cs="Calibri" w:eastAsia="Calibri" w:hAnsi="Calibri"/>
          <w:b/>
          <w:bCs/>
          <w:color w:val="14161B"/>
          <w:sz w:val="20"/>
          <w:szCs w:val="20"/>
        </w:rPr>
        <w:t xml:space="preserve">The Registrar’s register governs</w:t>
      </w:r>
    </w:p>
    <w:p>
      <w:pPr>
        <w:spacing w:after="60" w:line="264"/>
        <w:jc w:val="both"/>
      </w:pPr>
      <w:r>
        <w:rPr>
          <w:rFonts w:ascii="Calibri" w:cs="Calibri" w:eastAsia="Calibri" w:hAnsi="Calibri"/>
          <w:sz w:val="19"/>
          <w:szCs w:val="19"/>
        </w:rPr>
        <w:t xml:space="preserve">For a private company, the register of members maintained by the Registrar is prima facie evidence of title. An exercised option recorded internally but never filed leaves the employee off the register that matters.</w:t>
      </w:r>
    </w:p>
    <w:p>
      <w:pPr>
        <w:keepNext/>
        <w:spacing w:after="40" w:before="140"/>
      </w:pPr>
      <w:r>
        <w:rPr>
          <w:rFonts w:ascii="Calibri" w:cs="Calibri" w:eastAsia="Calibri" w:hAnsi="Calibri"/>
          <w:b/>
          <w:bCs/>
          <w:color w:val="14161B"/>
          <w:sz w:val="20"/>
          <w:szCs w:val="20"/>
        </w:rPr>
        <w:t xml:space="preserve">Fifty-member limit</w:t>
      </w:r>
    </w:p>
    <w:p>
      <w:pPr>
        <w:spacing w:after="60" w:line="264"/>
        <w:jc w:val="both"/>
      </w:pPr>
      <w:r>
        <w:rPr>
          <w:rFonts w:ascii="Calibri" w:cs="Calibri" w:eastAsia="Calibri" w:hAnsi="Calibri"/>
          <w:sz w:val="19"/>
          <w:szCs w:val="19"/>
        </w:rPr>
        <w:t xml:space="preserve">A private company may not have more than fifty members, excluding employees and former employees who acquired shares while employed and continue to hold them. The exclusion helps, but a widely exercised scheme still needs monitoring against the limit.</w:t>
      </w:r>
    </w:p>
    <w:p>
      <w:pPr>
        <w:keepNext/>
        <w:spacing w:after="40" w:before="140"/>
      </w:pPr>
      <w:r>
        <w:rPr>
          <w:rFonts w:ascii="Calibri" w:cs="Calibri" w:eastAsia="Calibri" w:hAnsi="Calibri"/>
          <w:b/>
          <w:bCs/>
          <w:color w:val="14161B"/>
          <w:sz w:val="20"/>
          <w:szCs w:val="20"/>
        </w:rPr>
        <w:t xml:space="preserve">Maintain the option register properly</w:t>
      </w:r>
    </w:p>
    <w:p>
      <w:pPr>
        <w:spacing w:after="60" w:line="264"/>
        <w:jc w:val="both"/>
      </w:pPr>
      <w:r>
        <w:rPr>
          <w:rFonts w:ascii="Calibri" w:cs="Calibri" w:eastAsia="Calibri" w:hAnsi="Calibri"/>
          <w:sz w:val="19"/>
          <w:szCs w:val="19"/>
        </w:rPr>
        <w:t xml:space="preserve">Grants, vesting, exercises, lapses and cancellations must be tracked. This register feeds the Directors’ Statement disclosure, the annual employment income reporting, tax clearance computations, and every financing diligence exercise. Companies running a scheme from a spreadsheet and a folder of grant letters cannot produce it reliably.</w:t>
      </w:r>
    </w:p>
    <w:p>
      <w:pPr>
        <w:keepNext/>
        <w:spacing w:after="40" w:before="140"/>
      </w:pPr>
      <w:r>
        <w:rPr>
          <w:rFonts w:ascii="Calibri" w:cs="Calibri" w:eastAsia="Calibri" w:hAnsi="Calibri"/>
          <w:b/>
          <w:bCs/>
          <w:color w:val="14161B"/>
          <w:sz w:val="20"/>
          <w:szCs w:val="20"/>
        </w:rPr>
        <w:t xml:space="preserve">Explain the scheme in plain language</w:t>
      </w:r>
    </w:p>
    <w:p>
      <w:pPr>
        <w:spacing w:after="60" w:line="264"/>
        <w:jc w:val="both"/>
      </w:pPr>
      <w:r>
        <w:rPr>
          <w:rFonts w:ascii="Calibri" w:cs="Calibri" w:eastAsia="Calibri" w:hAnsi="Calibri"/>
          <w:sz w:val="19"/>
          <w:szCs w:val="19"/>
        </w:rPr>
        <w:t xml:space="preserve">Employees consistently overestimate what options are worth and underestimate the tax and the exercise cost. A short plain-language summary issued with the grant letter — what vesting means, what exercise costs, what happens if they leave, what tax may arise — does more for retention than the grant itself.</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and practice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tax treatment of options and share awards, the deemed exercise rule, reporting requirements and any qualifying scheme conditions all change — have the scheme reviewed by a corporate lawyer and a tax adviser before adoption, and confirm the tax position before any unusual grant.</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2026-08-22T06:55:30.544Z</dcterms:created>
  <dcterms:modified xsi:type="dcterms:W3CDTF">2026-08-22T06:55:30.544Z</dcterms:modified>
</cp:coreProperties>
</file>

<file path=docProps/custom.xml><?xml version="1.0" encoding="utf-8"?>
<Properties xmlns="http://schemas.openxmlformats.org/officeDocument/2006/custom-properties" xmlns:vt="http://schemas.openxmlformats.org/officeDocument/2006/docPropsVTypes"/>
</file>