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DISTRIBUTION AGREEMENT</w:t>
      </w:r>
    </w:p>
    <w:p>
      <w:pPr>
        <w:spacing w:after="260"/>
        <w:jc w:val="center"/>
      </w:pPr>
      <w:r>
        <w:rPr>
          <w:rFonts w:ascii="Calibri" w:cs="Calibri" w:eastAsia="Calibri" w:hAnsi="Calibri"/>
          <w:i/>
          <w:iCs/>
          <w:color w:val="6E7480"/>
          <w:sz w:val="19"/>
          <w:szCs w:val="19"/>
        </w:rPr>
        <w:t xml:space="preserve">Appointment of a distributor or reseller</w:t>
      </w:r>
    </w:p>
    <w:p>
      <w:pPr>
        <w:spacing w:after="180" w:before="0" w:line="276"/>
        <w:jc w:val="both"/>
      </w:pPr>
      <w:r>
        <w:rPr>
          <w:rFonts w:ascii="Calibri" w:cs="Calibri" w:eastAsia="Calibri" w:hAnsi="Calibri"/>
          <w:i/>
          <w:iCs/>
          <w:color w:val="6E7480"/>
          <w:sz w:val="21"/>
          <w:szCs w:val="21"/>
        </w:rPr>
        <w:t xml:space="preserve">Distribution agreements raise competition law questions that most commercial contracts do not. </w:t>
      </w:r>
      <w:r>
        <w:rPr>
          <w:rFonts w:ascii="Calibri" w:cs="Calibri" w:eastAsia="Calibri" w:hAnsi="Calibri"/>
          <w:b/>
          <w:bCs/>
          <w:i/>
          <w:iCs/>
          <w:color w:val="6E7480"/>
          <w:sz w:val="21"/>
          <w:szCs w:val="21"/>
        </w:rPr>
        <w:t xml:space="preserve">Resale price maintenance</w:t>
      </w:r>
      <w:r>
        <w:rPr>
          <w:rFonts w:ascii="Calibri" w:cs="Calibri" w:eastAsia="Calibri" w:hAnsi="Calibri"/>
          <w:i/>
          <w:iCs/>
          <w:color w:val="6E7480"/>
          <w:sz w:val="21"/>
          <w:szCs w:val="21"/>
        </w:rPr>
        <w:t xml:space="preserve"> — fixing the price at which the distributor may resell — is the provision most likely to cause difficulty, and it is the one suppliers most often want. Recommended prices are generally acceptable; imposed minimums are not.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Distributor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Products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Territory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[Singapore / Singapore and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Exclusivity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[Exclusive / Sole / Non-exclusive]</w:t>
            </w:r>
            <w:r>
              <w:rPr>
                <w:rFonts w:ascii="Calibri" w:cs="Calibri" w:eastAsia="Calibri" w:hAnsi="Calibri"/>
                <w:sz w:val="19"/>
                <w:szCs w:val="19"/>
              </w:rPr>
              <w:t xml:space="preserve"> — see Section 2</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Minimum purchase commitment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______ or ______ units per year / None]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Distributor buys and resells?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distributor / No — agent, see the notes]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Pricing to the distributor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[Price list, less ______ per cent]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Resale pricing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Recommended only — the Distributor sets its own resale prices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APPOINTMENT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Supplier appoints the Distributor to market, distribute and resell the Products in the Territory, and the Distributor accepts.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Distributor purchases the Products </w:t>
      </w:r>
      <w:r>
        <w:rPr>
          <w:rFonts w:ascii="Calibri" w:cs="Calibri" w:eastAsia="Calibri" w:hAnsi="Calibri"/>
          <w:b/>
          <w:bCs/>
          <w:sz w:val="21"/>
          <w:szCs w:val="21"/>
        </w:rPr>
        <w:t xml:space="preserve">on its own account</w:t>
      </w:r>
      <w:r>
        <w:rPr>
          <w:rFonts w:ascii="Calibri" w:cs="Calibri" w:eastAsia="Calibri" w:hAnsi="Calibri"/>
          <w:sz w:val="21"/>
          <w:szCs w:val="21"/>
        </w:rPr>
        <w:t xml:space="preserve"> and resells them in its own name, at its own risk, and for its own profit. </w:t>
      </w:r>
      <w:r>
        <w:rPr>
          <w:rFonts w:ascii="Calibri" w:cs="Calibri" w:eastAsia="Calibri" w:hAnsi="Calibri"/>
          <w:b/>
          <w:bCs/>
          <w:sz w:val="21"/>
          <w:szCs w:val="21"/>
        </w:rPr>
        <w:t xml:space="preserve">The Distributor is not the Supplier’s agent</w:t>
      </w:r>
      <w:r>
        <w:rPr>
          <w:rFonts w:ascii="Calibri" w:cs="Calibri" w:eastAsia="Calibri" w:hAnsi="Calibri"/>
          <w:sz w:val="21"/>
          <w:szCs w:val="21"/>
        </w:rPr>
        <w:t xml:space="preserve"> and has no authority to bind the Supplier.</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Distributor shall not describe itself as the Supplier’s agent, branch or representative, and shall make clear in its dealings that it contracts as principal.</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The distinction between a distributor and an agent matters. A distributor buys and resells; an agent sells on the principal’s behalf for commission. They differ on risk, on title, on liability to end customers, and on tax treatment.</w:t>
      </w:r>
    </w:p>
    <w:p>
      <w:pPr>
        <w:keepNext/>
        <w:spacing w:after="120" w:before="280"/>
        <w:outlineLvl w:val="0"/>
      </w:pPr>
      <w:r>
        <w:rPr>
          <w:rFonts w:ascii="Calibri" w:cs="Calibri" w:eastAsia="Calibri" w:hAnsi="Calibri"/>
          <w:b/>
          <w:bCs/>
          <w:color w:val="14161B"/>
          <w:sz w:val="22"/>
          <w:szCs w:val="22"/>
        </w:rPr>
        <w:t xml:space="preserve">2. EXCLUSIVITY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4433"/>
        <w:gridCol w:w="3471"/>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Model</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means</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Exclusive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Supplier appoints no other distributor in the Territory </w:t>
            </w:r>
            <w:r>
              <w:rPr>
                <w:rFonts w:ascii="Calibri" w:cs="Calibri" w:eastAsia="Calibri" w:hAnsi="Calibri"/>
                <w:b/>
                <w:bCs/>
                <w:sz w:val="18"/>
                <w:szCs w:val="18"/>
              </w:rPr>
              <w:t xml:space="preserve">and will not sell there itself</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Strongest for the distributor; the Supplier loses direct sales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Supplier appoints no other distributor, </w:t>
            </w:r>
            <w:r>
              <w:rPr>
                <w:rFonts w:ascii="Calibri" w:cs="Calibri" w:eastAsia="Calibri" w:hAnsi="Calibri"/>
                <w:b/>
                <w:bCs/>
                <w:sz w:val="18"/>
                <w:szCs w:val="18"/>
              </w:rPr>
              <w:t xml:space="preserve">but may sell directly itself</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usual middle ground; reserve named accounts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Non-exclusive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Supplier may appoint others and sell directly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Least commitment on both sides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appointment is </w:t>
      </w:r>
      <w:r>
        <w:rPr>
          <w:rFonts w:ascii="Calibri" w:cs="Calibri" w:eastAsia="Calibri" w:hAnsi="Calibri"/>
          <w:b/>
          <w:bCs/>
          <w:sz w:val="21"/>
          <w:szCs w:val="21"/>
        </w:rPr>
        <w:t xml:space="preserve">[exclusive / sole / non-exclusive]</w:t>
      </w:r>
      <w:r>
        <w:rPr>
          <w:rFonts w:ascii="Calibri" w:cs="Calibri" w:eastAsia="Calibri" w:hAnsi="Calibri"/>
          <w:sz w:val="21"/>
          <w:szCs w:val="21"/>
        </w:rPr>
        <w:t xml:space="preserve"> in the Territory.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[Where reserved accounts apply]</w:t>
      </w:r>
      <w:r>
        <w:rPr>
          <w:rFonts w:ascii="Calibri" w:cs="Calibri" w:eastAsia="Calibri" w:hAnsi="Calibri"/>
          <w:sz w:val="21"/>
          <w:szCs w:val="21"/>
        </w:rPr>
        <w:t xml:space="preserve"> The Supplier reserves the right to supply directly the customers listed in Schedule 2, </w:t>
      </w:r>
      <w:r>
        <w:rPr>
          <w:rFonts w:ascii="Calibri" w:cs="Calibri" w:eastAsia="Calibri" w:hAnsi="Calibri"/>
          <w:b/>
          <w:bCs/>
          <w:sz w:val="21"/>
          <w:szCs w:val="21"/>
        </w:rPr>
        <w:t xml:space="preserve">[and shall pay the Distributor a fee of ______ per cent on such sales]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Exclusivity is conditional on the Distributor meeting the minimum purchase commitments in Schedule 1. Where a commitment is not met, the Supplier may on </w:t>
      </w:r>
      <w:r>
        <w:rPr>
          <w:rFonts w:ascii="Calibri" w:cs="Calibri" w:eastAsia="Calibri" w:hAnsi="Calibri"/>
          <w:b/>
          <w:bCs/>
          <w:sz w:val="21"/>
          <w:szCs w:val="21"/>
        </w:rPr>
        <w:t xml:space="preserve">[30]</w:t>
      </w:r>
      <w:r>
        <w:rPr>
          <w:rFonts w:ascii="Calibri" w:cs="Calibri" w:eastAsia="Calibri" w:hAnsi="Calibri"/>
          <w:sz w:val="21"/>
          <w:szCs w:val="21"/>
        </w:rPr>
        <w:t xml:space="preserve"> days notice convert the appointment to non-exclusive, or terminate.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Distributor shall not actively market or solicit customers outside the Territory. </w:t>
      </w:r>
      <w:r>
        <w:rPr>
          <w:rFonts w:ascii="Calibri" w:cs="Calibri" w:eastAsia="Calibri" w:hAnsi="Calibri"/>
          <w:i/>
          <w:iCs/>
          <w:sz w:val="21"/>
          <w:szCs w:val="21"/>
        </w:rPr>
        <w:t xml:space="preserve">The Distributor may respond to unsolicited enquiries from outside the Territory — see the notes on passive sales.</w:t>
      </w:r>
    </w:p>
    <w:p>
      <w:pPr>
        <w:keepNext/>
        <w:spacing w:after="120" w:before="280"/>
        <w:outlineLvl w:val="0"/>
      </w:pPr>
      <w:r>
        <w:rPr>
          <w:rFonts w:ascii="Calibri" w:cs="Calibri" w:eastAsia="Calibri" w:hAnsi="Calibri"/>
          <w:b/>
          <w:bCs/>
          <w:color w:val="14161B"/>
          <w:sz w:val="22"/>
          <w:szCs w:val="22"/>
        </w:rPr>
        <w:t xml:space="preserve">3. ORDERS, PRICE AND PAYMENT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Distributor places orders which the Supplier accepts in writing. The Supplier may decline an order where the Distributor is in default or exceeds its credit limit.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Prices to the Distributor are per Schedule 1, fixed for </w:t>
      </w:r>
      <w:r>
        <w:rPr>
          <w:rFonts w:ascii="Calibri" w:cs="Calibri" w:eastAsia="Calibri" w:hAnsi="Calibri"/>
          <w:b/>
          <w:bCs/>
          <w:sz w:val="21"/>
          <w:szCs w:val="21"/>
        </w:rPr>
        <w:t xml:space="preserve">[12]</w:t>
      </w:r>
      <w:r>
        <w:rPr>
          <w:rFonts w:ascii="Calibri" w:cs="Calibri" w:eastAsia="Calibri" w:hAnsi="Calibri"/>
          <w:sz w:val="21"/>
          <w:szCs w:val="21"/>
        </w:rPr>
        <w:t xml:space="preserve"> months and thereafter revisable on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Payment is due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a valid tax invoice. GST is charged in addition where applicable.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Resale prices.</w:t>
      </w:r>
      <w:r>
        <w:rPr>
          <w:rFonts w:ascii="Calibri" w:cs="Calibri" w:eastAsia="Calibri" w:hAnsi="Calibri"/>
          <w:sz w:val="21"/>
          <w:szCs w:val="21"/>
        </w:rPr>
        <w:t xml:space="preserve"> The Supplier may issue </w:t>
      </w:r>
      <w:r>
        <w:rPr>
          <w:rFonts w:ascii="Calibri" w:cs="Calibri" w:eastAsia="Calibri" w:hAnsi="Calibri"/>
          <w:b/>
          <w:bCs/>
          <w:sz w:val="21"/>
          <w:szCs w:val="21"/>
        </w:rPr>
        <w:t xml:space="preserve">recommended</w:t>
      </w:r>
      <w:r>
        <w:rPr>
          <w:rFonts w:ascii="Calibri" w:cs="Calibri" w:eastAsia="Calibri" w:hAnsi="Calibri"/>
          <w:sz w:val="21"/>
          <w:szCs w:val="21"/>
        </w:rPr>
        <w:t xml:space="preserve"> resale prices. </w:t>
      </w:r>
      <w:r>
        <w:rPr>
          <w:rFonts w:ascii="Calibri" w:cs="Calibri" w:eastAsia="Calibri" w:hAnsi="Calibri"/>
          <w:b/>
          <w:bCs/>
          <w:sz w:val="21"/>
          <w:szCs w:val="21"/>
        </w:rPr>
        <w:t xml:space="preserve">The Distributor is free to determine the prices at which it resells the Products</w:t>
      </w:r>
      <w:r>
        <w:rPr>
          <w:rFonts w:ascii="Calibri" w:cs="Calibri" w:eastAsia="Calibri" w:hAnsi="Calibri"/>
          <w:sz w:val="21"/>
          <w:szCs w:val="21"/>
        </w:rPr>
        <w:t xml:space="preserve">, and nothing in this agreement obliges it to observe any recommended price.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Risk passes on delivery per the agreed delivery term; </w:t>
      </w:r>
      <w:r>
        <w:rPr>
          <w:rFonts w:ascii="Calibri" w:cs="Calibri" w:eastAsia="Calibri" w:hAnsi="Calibri"/>
          <w:b/>
          <w:bCs/>
          <w:sz w:val="21"/>
          <w:szCs w:val="21"/>
        </w:rPr>
        <w:t xml:space="preserve">title passes on payment in full</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4. DISTRIBUTOR OBLIGATIONS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Distributor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use reasonable efforts to promote and sell the Products throughout the Territory;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meet the minimum purchase commitments in Schedule 1;</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maintain adequate stock, and premises and personnel appropriate to the Products;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employ sufficient trained sales and technical personnel, and ensure they complete the Supplier’s training;</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provide after-sales support and handle warranty claims in accordance with Schedule 3;</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comply with all applicable law, including product safety, labelling, import and advertising requirements in the Territory;</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obtain and maintain any licence or registration required to import or sell the Products;</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not modify the Products or their packaging without consent;</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report </w:t>
      </w:r>
      <w:r>
        <w:rPr>
          <w:rFonts w:ascii="Calibri" w:cs="Calibri" w:eastAsia="Calibri" w:hAnsi="Calibri"/>
          <w:b/>
          <w:bCs/>
          <w:sz w:val="21"/>
          <w:szCs w:val="21"/>
        </w:rPr>
        <w:t xml:space="preserve">[monthly]</w:t>
      </w:r>
      <w:r>
        <w:rPr>
          <w:rFonts w:ascii="Calibri" w:cs="Calibri" w:eastAsia="Calibri" w:hAnsi="Calibri"/>
          <w:sz w:val="21"/>
          <w:szCs w:val="21"/>
        </w:rPr>
        <w:t xml:space="preserve"> on sales, stock levels, and material market developments; and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notify the Supplier promptly of any product complaint, safety issue, or infringement of the Supplier’s intellectual property.</w:t>
      </w:r>
    </w:p>
    <w:p>
      <w:pPr>
        <w:keepNext/>
        <w:spacing w:after="120" w:before="280"/>
        <w:outlineLvl w:val="0"/>
      </w:pPr>
      <w:r>
        <w:rPr>
          <w:rFonts w:ascii="Calibri" w:cs="Calibri" w:eastAsia="Calibri" w:hAnsi="Calibri"/>
          <w:b/>
          <w:bCs/>
          <w:color w:val="14161B"/>
          <w:sz w:val="22"/>
          <w:szCs w:val="22"/>
        </w:rPr>
        <w:t xml:space="preserve">5. SUPPLIER OBLIGATIONS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Supplier shall supply Products ordered and accepted, provide product information, marketing materials and training, notify the Distributor of product changes or discontinuation with reasonable notice, and support the Distributor with technical queries it cannot resolve.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Supplier shall notify the Distributor promptly of any recall or safety notice.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TRADE MARKS AND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Supplier grants the Distributor a </w:t>
      </w:r>
      <w:r>
        <w:rPr>
          <w:rFonts w:ascii="Calibri" w:cs="Calibri" w:eastAsia="Calibri" w:hAnsi="Calibri"/>
          <w:b/>
          <w:bCs/>
          <w:sz w:val="21"/>
          <w:szCs w:val="21"/>
        </w:rPr>
        <w:t xml:space="preserve">non-exclusive, non-transferable licence</w:t>
      </w:r>
      <w:r>
        <w:rPr>
          <w:rFonts w:ascii="Calibri" w:cs="Calibri" w:eastAsia="Calibri" w:hAnsi="Calibri"/>
          <w:sz w:val="21"/>
          <w:szCs w:val="21"/>
        </w:rPr>
        <w:t xml:space="preserve"> to use the Supplier’s trade marks solely to market and resell the Products in the Territory during the Term.</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Distributor shall use the marks only in the form and manner the Supplier approves, and shall not alter or combine them with its own.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Distributor </w:t>
      </w:r>
      <w:r>
        <w:rPr>
          <w:rFonts w:ascii="Calibri" w:cs="Calibri" w:eastAsia="Calibri" w:hAnsi="Calibri"/>
          <w:b/>
          <w:bCs/>
          <w:sz w:val="21"/>
          <w:szCs w:val="21"/>
        </w:rPr>
        <w:t xml:space="preserve">shall not register</w:t>
      </w:r>
      <w:r>
        <w:rPr>
          <w:rFonts w:ascii="Calibri" w:cs="Calibri" w:eastAsia="Calibri" w:hAnsi="Calibri"/>
          <w:sz w:val="21"/>
          <w:szCs w:val="21"/>
        </w:rPr>
        <w:t xml:space="preserve">, or attempt to register, any of the Supplier’s trade marks, or any confusingly similar mark or domain name, in the Territory or elsewhere. Any registration obtained in breach shall be assigned to the Supplier on demand.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Distributor shall notify the Supplier of any infringement or challenge, and shall not take proceedings without the Supplier’s consent.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All goodwill in the marks accrues to the Supplier.</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i/>
          <w:iCs/>
          <w:sz w:val="21"/>
          <w:szCs w:val="21"/>
        </w:rPr>
        <w:t xml:space="preserve">Clause 6.3 addresses a genuine and recurring problem: a distributor registering the supplier’s mark locally and using that registration as leverage at renewal or on termination. Suppliers should also register their own marks in the Territory rather than relying on this clause alone.</w:t>
      </w:r>
    </w:p>
    <w:p>
      <w:pPr>
        <w:keepNext/>
        <w:spacing w:after="120" w:before="280"/>
        <w:outlineLvl w:val="0"/>
      </w:pPr>
      <w:r>
        <w:rPr>
          <w:rFonts w:ascii="Calibri" w:cs="Calibri" w:eastAsia="Calibri" w:hAnsi="Calibri"/>
          <w:b/>
          <w:bCs/>
          <w:color w:val="14161B"/>
          <w:sz w:val="22"/>
          <w:szCs w:val="22"/>
        </w:rPr>
        <w:t xml:space="preserve">7. WARRANTIES, LIABILITY AND COMPLIANCE</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Supplier warrants that the Products conform to the specification and are free from material defects for </w:t>
      </w:r>
      <w:r>
        <w:rPr>
          <w:rFonts w:ascii="Calibri" w:cs="Calibri" w:eastAsia="Calibri" w:hAnsi="Calibri"/>
          <w:b/>
          <w:bCs/>
          <w:sz w:val="21"/>
          <w:szCs w:val="21"/>
        </w:rPr>
        <w:t xml:space="preserve">[12]</w:t>
      </w:r>
      <w:r>
        <w:rPr>
          <w:rFonts w:ascii="Calibri" w:cs="Calibri" w:eastAsia="Calibri" w:hAnsi="Calibri"/>
          <w:sz w:val="21"/>
          <w:szCs w:val="21"/>
        </w:rPr>
        <w:t xml:space="preserve"> months from delivery to the Distributor, and that they may lawfully be sold in the Territory.</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Distributor shall not give any warranty on the Supplier’s behalf beyond that stated, and shall indemnify the Supplier against claims arising from any warranty it gives beyond it.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Supplier shall indemnify the Distributor against claims that the Products infringe a third party’s intellectual property in the Territory.</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Subject to liability that cannot lawfully be excluded, neither party is liable for indirect or consequential loss, and each party’s total liability is capped at </w:t>
      </w:r>
      <w:r>
        <w:rPr>
          <w:rFonts w:ascii="Calibri" w:cs="Calibri" w:eastAsia="Calibri" w:hAnsi="Calibri"/>
          <w:b/>
          <w:bCs/>
          <w:sz w:val="21"/>
          <w:szCs w:val="21"/>
        </w:rPr>
        <w:t xml:space="preserve">[the value of Products purchased in the preceding 12 months / S$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Each party shall comply with applicable anti-bribery, sanctions and export control requirements, and shall not offer or accept any improper payment.</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The Distributor shall maintain product liability and public liability insurance of not less than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TERM AND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runs for </w:t>
      </w:r>
      <w:r>
        <w:rPr>
          <w:rFonts w:ascii="Calibri" w:cs="Calibri" w:eastAsia="Calibri" w:hAnsi="Calibri"/>
          <w:b/>
          <w:bCs/>
          <w:sz w:val="21"/>
          <w:szCs w:val="21"/>
        </w:rPr>
        <w:t xml:space="preserve">[3]</w:t>
      </w:r>
      <w:r>
        <w:rPr>
          <w:rFonts w:ascii="Calibri" w:cs="Calibri" w:eastAsia="Calibri" w:hAnsi="Calibri"/>
          <w:sz w:val="21"/>
          <w:szCs w:val="21"/>
        </w:rPr>
        <w:t xml:space="preserve"> years and renews for successive </w:t>
      </w:r>
      <w:r>
        <w:rPr>
          <w:rFonts w:ascii="Calibri" w:cs="Calibri" w:eastAsia="Calibri" w:hAnsi="Calibri"/>
          <w:b/>
          <w:bCs/>
          <w:sz w:val="21"/>
          <w:szCs w:val="21"/>
        </w:rPr>
        <w:t xml:space="preserve">[12]</w:t>
      </w:r>
      <w:r>
        <w:rPr>
          <w:rFonts w:ascii="Calibri" w:cs="Calibri" w:eastAsia="Calibri" w:hAnsi="Calibri"/>
          <w:sz w:val="21"/>
          <w:szCs w:val="21"/>
        </w:rPr>
        <w:t xml:space="preserve">-month periods unless either party gives </w:t>
      </w:r>
      <w:r>
        <w:rPr>
          <w:rFonts w:ascii="Calibri" w:cs="Calibri" w:eastAsia="Calibri" w:hAnsi="Calibri"/>
          <w:b/>
          <w:bCs/>
          <w:sz w:val="21"/>
          <w:szCs w:val="21"/>
        </w:rPr>
        <w:t xml:space="preserve">[6]</w:t>
      </w:r>
      <w:r>
        <w:rPr>
          <w:rFonts w:ascii="Calibri" w:cs="Calibri" w:eastAsia="Calibri" w:hAnsi="Calibri"/>
          <w:sz w:val="21"/>
          <w:szCs w:val="21"/>
        </w:rPr>
        <w:t xml:space="preserve"> months notice.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Either party may terminate immediately where the other commits a material breach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becomes insolvent, or undergoes a change of control not consented to.</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On termination: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Distributor shall cease using the Supplier’s trade marks and remove them from its premises, website and materials;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Supplier </w:t>
      </w:r>
      <w:r>
        <w:rPr>
          <w:rFonts w:ascii="Calibri" w:cs="Calibri" w:eastAsia="Calibri" w:hAnsi="Calibri"/>
          <w:b/>
          <w:bCs/>
          <w:sz w:val="21"/>
          <w:szCs w:val="21"/>
        </w:rPr>
        <w:t xml:space="preserve">[shall repurchase / may at its option repurchase]</w:t>
      </w:r>
      <w:r>
        <w:rPr>
          <w:rFonts w:ascii="Calibri" w:cs="Calibri" w:eastAsia="Calibri" w:hAnsi="Calibri"/>
          <w:sz w:val="21"/>
          <w:szCs w:val="21"/>
        </w:rPr>
        <w:t xml:space="preserve"> unsold Products in saleable condition at </w:t>
      </w:r>
      <w:r>
        <w:rPr>
          <w:rFonts w:ascii="Calibri" w:cs="Calibri" w:eastAsia="Calibri" w:hAnsi="Calibri"/>
          <w:b/>
          <w:bCs/>
          <w:sz w:val="21"/>
          <w:szCs w:val="21"/>
        </w:rPr>
        <w:t xml:space="preserve">[the price paid, less ______ per cent]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Distributor shall deliver up customer lists, marketing materials and technical documentation;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Distributor shall transfer or cancel any product registration held in its name in the Territory;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accrued rights are unaffected.</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No compensation is payable on termination</w:t>
      </w:r>
      <w:r>
        <w:rPr>
          <w:rFonts w:ascii="Calibri" w:cs="Calibri" w:eastAsia="Calibri" w:hAnsi="Calibri"/>
          <w:sz w:val="21"/>
          <w:szCs w:val="21"/>
        </w:rPr>
        <w:t xml:space="preserve"> beyond the amounts in Clause 8.3. </w:t>
      </w:r>
      <w:r>
        <w:rPr>
          <w:rFonts w:ascii="Calibri" w:cs="Calibri" w:eastAsia="Calibri" w:hAnsi="Calibri"/>
          <w:i/>
          <w:iCs/>
          <w:sz w:val="21"/>
          <w:szCs w:val="21"/>
        </w:rPr>
        <w:t xml:space="preserve">The Distributor should consider whether it will have built goodwill it cannot recover — see the notes.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termination the Distributor shall not sell products competing with the Products to customers it supplied under this agreement. </w:t>
      </w:r>
      <w:r>
        <w:rPr>
          <w:rFonts w:ascii="Calibri" w:cs="Calibri" w:eastAsia="Calibri" w:hAnsi="Calibri"/>
          <w:i/>
          <w:iCs/>
          <w:sz w:val="21"/>
          <w:szCs w:val="21"/>
        </w:rPr>
        <w:t xml:space="preserve">Keep this restraint narrow — an over-broad post-term restriction fails entirely.</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Neither party may assign without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Neither party is liable for failure caused by an event beyond its reasonable control.</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This is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[DISTRIBUTOR]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Products, Prices and Commitments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2120"/>
        <w:gridCol w:w="1734"/>
        <w:gridCol w:w="1927"/>
        <w:gridCol w:w="154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Product</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Specification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 to Distributor (S$)</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Recommended resale (S$)</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annual units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[PRODUCT]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[RRP — recommended only]</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[UNITS]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[PRODUCT]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[PRICE]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[RRP]</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[UNITS]</w:t>
            </w:r>
          </w:p>
        </w:tc>
      </w:tr>
      <w:tr>
        <w:tc>
          <w:tcPr>
            <w:tcW w:type="dxa" w:w="385"/>
            <w:tcMar>
              <w:top w:type="dxa" w:w="70"/>
              <w:left w:type="dxa" w:w="100"/>
              <w:bottom w:type="dxa" w:w="70"/>
              <w:right w:type="dxa" w:w="100"/>
            </w:tcMar>
            <w:vAlign w:val="center"/>
          </w:tcPr>
          <w:p>
            <w:pPr>
              <w:spacing w:after="0" w:line="240"/>
              <w:jc w:val="left"/>
            </w:pP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annual purchase value</w:t>
            </w:r>
          </w:p>
        </w:tc>
        <w:tc>
          <w:tcPr>
            <w:tcW w:type="dxa" w:w="2120"/>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 </w:t>
            </w: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Competition and Structuring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1349"/>
        <w:gridCol w:w="462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Question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Position</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Are we fixing or imposing minimum resale prices?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Resale price maintenance is the highest-risk term</w:t>
            </w:r>
            <w:r>
              <w:rPr>
                <w:rFonts w:ascii="Calibri" w:cs="Calibri" w:eastAsia="Calibri" w:hAnsi="Calibri"/>
                <w:sz w:val="16"/>
                <w:szCs w:val="16"/>
              </w:rPr>
              <w:t xml:space="preserve"> — recommend, do not impose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Are we restricting passive sales outside the Territory?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Restricting active marketing is generally acceptable; blocking unsolicited orders is riskier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exclusivity likely to foreclose competitors from the market?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Depends on market shares — take advice where either party is significant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there a non-compete during the term, and how long?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Long single-branding obligations attract more scrutiny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post-term restraint narrow and short?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Over-broad restraints fail entirely in Singapore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Are we exchanging competitively sensitive information?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Relevant where the parties also compete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Distributor or agent — is the structure consistent throughout?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Mixed drafting creates tax and liability confusion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is the importer of record, and who holds product registrations?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Registrations held by the distributor are leverage on termination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Have we registered our trade marks in the Territory ourselves?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 not rely on the contractual prohibition alone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stock repurchase on termination agreed and priced?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most disputed termination issue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GST treatment clear on supply and on import?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Import GST differs from GST on a local supply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withholding tax relevant on any payment to the Supplier?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Royalty and certain other payments to non-residents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Resale price maintenance is the term to get right</w:t>
      </w:r>
    </w:p>
    <w:p>
      <w:pPr>
        <w:spacing w:after="60" w:line="264"/>
        <w:jc w:val="both"/>
      </w:pPr>
      <w:r>
        <w:rPr>
          <w:rFonts w:ascii="Calibri" w:cs="Calibri" w:eastAsia="Calibri" w:hAnsi="Calibri"/>
          <w:sz w:val="19"/>
          <w:szCs w:val="19"/>
        </w:rPr>
        <w:t xml:space="preserve">Fixing or imposing a minimum price at which the distributor may resell is the provision most likely to raise competition concerns, and it is the one suppliers most often ask for. Recommended resale prices and maximum prices are generally acceptable; imposed minimums, or recommendations enforced through pressure or incentives, are not. Clause 3.4 states the distributor’s freedom expressly.</w:t>
      </w:r>
    </w:p>
    <w:p>
      <w:pPr>
        <w:keepNext/>
        <w:spacing w:after="40" w:before="140"/>
      </w:pPr>
      <w:r>
        <w:rPr>
          <w:rFonts w:ascii="Calibri" w:cs="Calibri" w:eastAsia="Calibri" w:hAnsi="Calibri"/>
          <w:b/>
          <w:bCs/>
          <w:color w:val="14161B"/>
          <w:sz w:val="20"/>
          <w:szCs w:val="20"/>
        </w:rPr>
        <w:t xml:space="preserve">A recommendation enforced is not a recommendation</w:t>
      </w:r>
    </w:p>
    <w:p>
      <w:pPr>
        <w:spacing w:after="60" w:line="264"/>
        <w:jc w:val="both"/>
      </w:pPr>
      <w:r>
        <w:rPr>
          <w:rFonts w:ascii="Calibri" w:cs="Calibri" w:eastAsia="Calibri" w:hAnsi="Calibri"/>
          <w:sz w:val="19"/>
          <w:szCs w:val="19"/>
        </w:rPr>
        <w:t xml:space="preserve">Issuing a recommended price and then penalising discounting — by withholding supply, cutting rebates or threatening termination — is treated as price fixing in substance. If the price is genuinely recommended, discounting must carry no consequence.</w:t>
      </w:r>
    </w:p>
    <w:p>
      <w:pPr>
        <w:keepNext/>
        <w:spacing w:after="40" w:before="140"/>
      </w:pPr>
      <w:r>
        <w:rPr>
          <w:rFonts w:ascii="Calibri" w:cs="Calibri" w:eastAsia="Calibri" w:hAnsi="Calibri"/>
          <w:b/>
          <w:bCs/>
          <w:color w:val="14161B"/>
          <w:sz w:val="20"/>
          <w:szCs w:val="20"/>
        </w:rPr>
        <w:t xml:space="preserve">Active and passive sales are different</w:t>
      </w:r>
    </w:p>
    <w:p>
      <w:pPr>
        <w:spacing w:after="60" w:line="264"/>
        <w:jc w:val="both"/>
      </w:pPr>
      <w:r>
        <w:rPr>
          <w:rFonts w:ascii="Calibri" w:cs="Calibri" w:eastAsia="Calibri" w:hAnsi="Calibri"/>
          <w:sz w:val="19"/>
          <w:szCs w:val="19"/>
        </w:rPr>
        <w:t xml:space="preserve">Restricting the distributor from actively marketing outside the Territory is generally acceptable. Preventing it from fulfilling unsolicited orders from outside the Territory is a stronger restriction and needs more care. Clause 2.4 draws that line.</w:t>
      </w:r>
    </w:p>
    <w:p>
      <w:pPr>
        <w:keepNext/>
        <w:spacing w:after="40" w:before="140"/>
      </w:pPr>
      <w:r>
        <w:rPr>
          <w:rFonts w:ascii="Calibri" w:cs="Calibri" w:eastAsia="Calibri" w:hAnsi="Calibri"/>
          <w:b/>
          <w:bCs/>
          <w:color w:val="14161B"/>
          <w:sz w:val="20"/>
          <w:szCs w:val="20"/>
        </w:rPr>
        <w:t xml:space="preserve">Distributor or agent — pick one and be consistent</w:t>
      </w:r>
    </w:p>
    <w:p>
      <w:pPr>
        <w:spacing w:after="60" w:line="264"/>
        <w:jc w:val="both"/>
      </w:pPr>
      <w:r>
        <w:rPr>
          <w:rFonts w:ascii="Calibri" w:cs="Calibri" w:eastAsia="Calibri" w:hAnsi="Calibri"/>
          <w:sz w:val="19"/>
          <w:szCs w:val="19"/>
        </w:rPr>
        <w:t xml:space="preserve">A distributor buys and resells on its own account; an agent sells on the principal’s behalf for commission. The two differ on who owns the stock, who carries credit risk, who is liable to end customers, and how the arrangement is taxed. Documents that call the party a distributor and then treat it as an agent create real confusion.</w:t>
      </w:r>
    </w:p>
    <w:p>
      <w:pPr>
        <w:keepNext/>
        <w:spacing w:after="40" w:before="140"/>
      </w:pPr>
      <w:r>
        <w:rPr>
          <w:rFonts w:ascii="Calibri" w:cs="Calibri" w:eastAsia="Calibri" w:hAnsi="Calibri"/>
          <w:b/>
          <w:bCs/>
          <w:color w:val="14161B"/>
          <w:sz w:val="20"/>
          <w:szCs w:val="20"/>
        </w:rPr>
        <w:t xml:space="preserve">Register your own trade marks in the Territory</w:t>
      </w:r>
    </w:p>
    <w:p>
      <w:pPr>
        <w:spacing w:after="60" w:line="264"/>
        <w:jc w:val="both"/>
      </w:pPr>
      <w:r>
        <w:rPr>
          <w:rFonts w:ascii="Calibri" w:cs="Calibri" w:eastAsia="Calibri" w:hAnsi="Calibri"/>
          <w:sz w:val="19"/>
          <w:szCs w:val="19"/>
        </w:rPr>
        <w:t xml:space="preserve">Clause 6.3 prohibits the distributor from registering the supplier’s marks, and it is worth having. It is not a substitute for the supplier registering the marks itself. A distributor holding a local registration has substantial leverage at renewal and can obstruct a replacement distributor after termination.</w:t>
      </w:r>
    </w:p>
    <w:p>
      <w:pPr>
        <w:keepNext/>
        <w:spacing w:after="40" w:before="140"/>
      </w:pPr>
      <w:r>
        <w:rPr>
          <w:rFonts w:ascii="Calibri" w:cs="Calibri" w:eastAsia="Calibri" w:hAnsi="Calibri"/>
          <w:b/>
          <w:bCs/>
          <w:color w:val="14161B"/>
          <w:sz w:val="20"/>
          <w:szCs w:val="20"/>
        </w:rPr>
        <w:t xml:space="preserve">Watch who holds the product registrations</w:t>
      </w:r>
    </w:p>
    <w:p>
      <w:pPr>
        <w:spacing w:after="60" w:line="264"/>
        <w:jc w:val="both"/>
      </w:pPr>
      <w:r>
        <w:rPr>
          <w:rFonts w:ascii="Calibri" w:cs="Calibri" w:eastAsia="Calibri" w:hAnsi="Calibri"/>
          <w:sz w:val="19"/>
          <w:szCs w:val="19"/>
        </w:rPr>
        <w:t xml:space="preserve">Where products require regulatory registration, licence or approval in the Territory, registrations held in the distributor’s name become leverage on termination and can delay a replacement by months. Clause 8.3(d) requires transfer; better still, hold them in the supplier’s name from the outset where the regime permits.</w:t>
      </w:r>
    </w:p>
    <w:p>
      <w:pPr>
        <w:keepNext/>
        <w:spacing w:after="40" w:before="140"/>
      </w:pPr>
      <w:r>
        <w:rPr>
          <w:rFonts w:ascii="Calibri" w:cs="Calibri" w:eastAsia="Calibri" w:hAnsi="Calibri"/>
          <w:b/>
          <w:bCs/>
          <w:color w:val="14161B"/>
          <w:sz w:val="20"/>
          <w:szCs w:val="20"/>
        </w:rPr>
        <w:t xml:space="preserve">Stock repurchase is the most disputed termination term</w:t>
      </w:r>
    </w:p>
    <w:p>
      <w:pPr>
        <w:spacing w:after="60" w:line="264"/>
        <w:jc w:val="both"/>
      </w:pPr>
      <w:r>
        <w:rPr>
          <w:rFonts w:ascii="Calibri" w:cs="Calibri" w:eastAsia="Calibri" w:hAnsi="Calibri"/>
          <w:sz w:val="19"/>
          <w:szCs w:val="19"/>
        </w:rPr>
        <w:t xml:space="preserve">A distributor left holding inventory it can no longer sell will fight about it. Agree whether repurchase is an obligation or an option, at what price, and in what condition, at the outset. Silence guarantees a dispute at the worst point in the relationship.</w:t>
      </w:r>
    </w:p>
    <w:p>
      <w:pPr>
        <w:keepNext/>
        <w:spacing w:after="40" w:before="140"/>
      </w:pPr>
      <w:r>
        <w:rPr>
          <w:rFonts w:ascii="Calibri" w:cs="Calibri" w:eastAsia="Calibri" w:hAnsi="Calibri"/>
          <w:b/>
          <w:bCs/>
          <w:color w:val="14161B"/>
          <w:sz w:val="20"/>
          <w:szCs w:val="20"/>
        </w:rPr>
        <w:t xml:space="preserve">Exclusivity should be earned and losable</w:t>
      </w:r>
    </w:p>
    <w:p>
      <w:pPr>
        <w:spacing w:after="60" w:line="264"/>
        <w:jc w:val="both"/>
      </w:pPr>
      <w:r>
        <w:rPr>
          <w:rFonts w:ascii="Calibri" w:cs="Calibri" w:eastAsia="Calibri" w:hAnsi="Calibri"/>
          <w:sz w:val="19"/>
          <w:szCs w:val="19"/>
        </w:rPr>
        <w:t xml:space="preserve">Exclusivity without minimum commitments gives the distributor a locked territory with no obligation to develop it. Clause 2.3 makes exclusivity conditional on performance, with conversion to non-exclusive as the remedy — usually more useful than termination.</w:t>
      </w:r>
    </w:p>
    <w:p>
      <w:pPr>
        <w:keepNext/>
        <w:spacing w:after="40" w:before="140"/>
      </w:pPr>
      <w:r>
        <w:rPr>
          <w:rFonts w:ascii="Calibri" w:cs="Calibri" w:eastAsia="Calibri" w:hAnsi="Calibri"/>
          <w:b/>
          <w:bCs/>
          <w:color w:val="14161B"/>
          <w:sz w:val="20"/>
          <w:szCs w:val="20"/>
        </w:rPr>
        <w:t xml:space="preserve">Sole is the practical middle ground</w:t>
      </w:r>
    </w:p>
    <w:p>
      <w:pPr>
        <w:spacing w:after="60" w:line="264"/>
        <w:jc w:val="both"/>
      </w:pPr>
      <w:r>
        <w:rPr>
          <w:rFonts w:ascii="Calibri" w:cs="Calibri" w:eastAsia="Calibri" w:hAnsi="Calibri"/>
          <w:sz w:val="19"/>
          <w:szCs w:val="19"/>
        </w:rPr>
        <w:t xml:space="preserve">Exclusive appointments prevent the supplier selling directly even to accounts it already has. Sole appointments preserve that ability. Reserving named accounts in a schedule, with or without a fee to the distributor, resolves most of the tension.</w:t>
      </w:r>
    </w:p>
    <w:p>
      <w:pPr>
        <w:keepNext/>
        <w:spacing w:after="40" w:before="140"/>
      </w:pPr>
      <w:r>
        <w:rPr>
          <w:rFonts w:ascii="Calibri" w:cs="Calibri" w:eastAsia="Calibri" w:hAnsi="Calibri"/>
          <w:b/>
          <w:bCs/>
          <w:color w:val="14161B"/>
          <w:sz w:val="20"/>
          <w:szCs w:val="20"/>
        </w:rPr>
        <w:t xml:space="preserve">No compensation on termination — but check the counterparty jurisdiction</w:t>
      </w:r>
    </w:p>
    <w:p>
      <w:pPr>
        <w:spacing w:after="60" w:line="264"/>
        <w:jc w:val="both"/>
      </w:pPr>
      <w:r>
        <w:rPr>
          <w:rFonts w:ascii="Calibri" w:cs="Calibri" w:eastAsia="Calibri" w:hAnsi="Calibri"/>
          <w:sz w:val="19"/>
          <w:szCs w:val="19"/>
        </w:rPr>
        <w:t xml:space="preserve">Singapore has no statutory compensation regime for terminated distributors or agents. Some jurisdictions do, and a distributor operating in one of them may have rights that a Singapore-law clause does not displace. Where the territory extends beyond Singapore, take local advice.</w:t>
      </w:r>
    </w:p>
    <w:p>
      <w:pPr>
        <w:keepNext/>
        <w:spacing w:after="40" w:before="140"/>
      </w:pPr>
      <w:r>
        <w:rPr>
          <w:rFonts w:ascii="Calibri" w:cs="Calibri" w:eastAsia="Calibri" w:hAnsi="Calibri"/>
          <w:b/>
          <w:bCs/>
          <w:color w:val="14161B"/>
          <w:sz w:val="20"/>
          <w:szCs w:val="20"/>
        </w:rPr>
        <w:t xml:space="preserve">Keep the post-term restraint narrow</w:t>
      </w:r>
    </w:p>
    <w:p>
      <w:pPr>
        <w:spacing w:after="60" w:line="264"/>
        <w:jc w:val="both"/>
      </w:pPr>
      <w:r>
        <w:rPr>
          <w:rFonts w:ascii="Calibri" w:cs="Calibri" w:eastAsia="Calibri" w:hAnsi="Calibri"/>
          <w:sz w:val="19"/>
          <w:szCs w:val="19"/>
        </w:rPr>
        <w:t xml:space="preserve">Restraints are enforceable only so far as reasonable, and an over-broad one fails entirely rather than being read down. A twelve-month restriction confined to customers actually supplied under the agreement is defensible; a general market-wide non-compete is not.</w:t>
      </w:r>
    </w:p>
    <w:p>
      <w:pPr>
        <w:keepNext/>
        <w:spacing w:after="40" w:before="140"/>
      </w:pPr>
      <w:r>
        <w:rPr>
          <w:rFonts w:ascii="Calibri" w:cs="Calibri" w:eastAsia="Calibri" w:hAnsi="Calibri"/>
          <w:b/>
          <w:bCs/>
          <w:color w:val="14161B"/>
          <w:sz w:val="20"/>
          <w:szCs w:val="20"/>
        </w:rPr>
        <w:t xml:space="preserve">Product liability follows the supply chain</w:t>
      </w:r>
    </w:p>
    <w:p>
      <w:pPr>
        <w:spacing w:after="60" w:line="264"/>
        <w:jc w:val="both"/>
      </w:pPr>
      <w:r>
        <w:rPr>
          <w:rFonts w:ascii="Calibri" w:cs="Calibri" w:eastAsia="Calibri" w:hAnsi="Calibri"/>
          <w:sz w:val="19"/>
          <w:szCs w:val="19"/>
        </w:rPr>
        <w:t xml:space="preserve">The distributor may be liable to end customers as the supplier of record in the Territory, and may be the importer for product safety purposes. Insurance obligations, warranty handling and recall cooperation all matter more here than in an ordinary supply arrangement.</w:t>
      </w:r>
    </w:p>
    <w:p>
      <w:pPr>
        <w:keepNext/>
        <w:spacing w:after="40" w:before="140"/>
      </w:pPr>
      <w:r>
        <w:rPr>
          <w:rFonts w:ascii="Calibri" w:cs="Calibri" w:eastAsia="Calibri" w:hAnsi="Calibri"/>
          <w:b/>
          <w:bCs/>
          <w:color w:val="14161B"/>
          <w:sz w:val="20"/>
          <w:szCs w:val="20"/>
        </w:rPr>
        <w:t xml:space="preserve">Import and GST</w:t>
      </w:r>
    </w:p>
    <w:p>
      <w:pPr>
        <w:spacing w:after="60" w:line="264"/>
        <w:jc w:val="both"/>
      </w:pPr>
      <w:r>
        <w:rPr>
          <w:rFonts w:ascii="Calibri" w:cs="Calibri" w:eastAsia="Calibri" w:hAnsi="Calibri"/>
          <w:sz w:val="19"/>
          <w:szCs w:val="19"/>
        </w:rPr>
        <w:t xml:space="preserve">The importer of record bears import GST and duties and carries compliance responsibility. Establish who imports before agreeing delivery terms. Import GST and GST on a local supply are different mechanisms with different recovery positions.</w:t>
      </w:r>
    </w:p>
    <w:p>
      <w:pPr>
        <w:keepNext/>
        <w:spacing w:after="40" w:before="140"/>
      </w:pPr>
      <w:r>
        <w:rPr>
          <w:rFonts w:ascii="Calibri" w:cs="Calibri" w:eastAsia="Calibri" w:hAnsi="Calibri"/>
          <w:b/>
          <w:bCs/>
          <w:color w:val="14161B"/>
          <w:sz w:val="20"/>
          <w:szCs w:val="20"/>
        </w:rPr>
        <w:t xml:space="preserve">Withholding tax on payments to the supplier</w:t>
      </w:r>
    </w:p>
    <w:p>
      <w:pPr>
        <w:spacing w:after="60" w:line="264"/>
        <w:jc w:val="both"/>
      </w:pPr>
      <w:r>
        <w:rPr>
          <w:rFonts w:ascii="Calibri" w:cs="Calibri" w:eastAsia="Calibri" w:hAnsi="Calibri"/>
          <w:sz w:val="19"/>
          <w:szCs w:val="19"/>
        </w:rPr>
        <w:t xml:space="preserve">Where the supplier is non-resident and the arrangement includes royalties or licence fees for the trade marks, withholding tax may apply. Structuring the payment purely as goods pricing avoids it; a separate royalty stream may not.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Competition Act and its guidelines, product safety and labelling requirements, GST and withholding tax rules, and the enforceability of restraints all change — take legal advice on any exclusive or long-term distribution arrangement, and specifically on pricing and territorial restrictions.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2026-08-22T06:55:31.391Z</dcterms:created>
  <dcterms:modified xsi:type="dcterms:W3CDTF">2026-08-22T06:55:31.391Z</dcterms:modified>
</cp:coreProperties>
</file>

<file path=docProps/custom.xml><?xml version="1.0" encoding="utf-8"?>
<Properties xmlns="http://schemas.openxmlformats.org/officeDocument/2006/custom-properties" xmlns:vt="http://schemas.openxmlformats.org/officeDocument/2006/docPropsVTypes"/>
</file>