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THE DEEMED EXERCISE RULE</w:t>
      </w:r>
    </w:p>
    <w:p>
      <w:pPr>
        <w:spacing w:after="260"/>
        <w:jc w:val="center"/>
      </w:pPr>
      <w:r>
        <w:rPr>
          <w:rFonts w:ascii="Calibri" w:cs="Calibri" w:eastAsia="Calibri" w:hAnsi="Calibri"/>
          <w:i/>
          <w:iCs/>
          <w:color w:val="6E7480"/>
          <w:sz w:val="19"/>
          <w:szCs w:val="19"/>
        </w:rPr>
        <w:t xml:space="preserve">Equity held by departing foreign employees</w:t>
      </w:r>
    </w:p>
    <w:p>
      <w:pPr>
        <w:spacing w:after="180" w:before="0" w:line="276"/>
        <w:jc w:val="both"/>
      </w:pPr>
      <w:r>
        <w:rPr>
          <w:rFonts w:ascii="Calibri" w:cs="Calibri" w:eastAsia="Calibri" w:hAnsi="Calibri"/>
          <w:i/>
          <w:iCs/>
          <w:color w:val="6E7480"/>
          <w:sz w:val="21"/>
          <w:szCs w:val="21"/>
        </w:rPr>
        <w:t xml:space="preserve">This is the Singapore equity rule with no counterpart in most jurisdictions, and the one that produces the worst outcomes when missed. A non-citizen who ceases employment or leaves Singapore holding unexercised options may be </w:t>
      </w:r>
      <w:r>
        <w:rPr>
          <w:rFonts w:ascii="Calibri" w:cs="Calibri" w:eastAsia="Calibri" w:hAnsi="Calibri"/>
          <w:b/>
          <w:bCs/>
          <w:i/>
          <w:iCs/>
          <w:color w:val="6E7480"/>
          <w:sz w:val="21"/>
          <w:szCs w:val="21"/>
        </w:rPr>
        <w:t xml:space="preserve">treated as having exercised them</w:t>
      </w:r>
      <w:r>
        <w:rPr>
          <w:rFonts w:ascii="Calibri" w:cs="Calibri" w:eastAsia="Calibri" w:hAnsi="Calibri"/>
          <w:i/>
          <w:iCs/>
          <w:color w:val="6E7480"/>
          <w:sz w:val="21"/>
          <w:szCs w:val="21"/>
        </w:rPr>
        <w:t xml:space="preserve"> — generating a taxable gain on shares never sold, for cash never received.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[JOB TITLE]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FIN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  Nationality: </w:t>
            </w:r>
            <w:r>
              <w:rPr>
                <w:rFonts w:ascii="Calibri" w:cs="Calibri" w:eastAsia="Calibri" w:hAnsi="Calibri"/>
                <w:b/>
                <w:bCs/>
                <w:sz w:val="19"/>
                <w:szCs w:val="19"/>
              </w:rPr>
              <w:t xml:space="preserve">[COUNTRY]</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Status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[Employment Pass / S Pass / Work Permit — not a citizen or permanent resident]</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Last day of employment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Expected departure from Singapore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Unexercised options held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Unvested awards held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Deemed exercise date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 </w:t>
            </w:r>
            <w:r>
              <w:rPr>
                <w:rFonts w:ascii="Calibri" w:cs="Calibri" w:eastAsia="Calibri" w:hAnsi="Calibri"/>
                <w:i/>
                <w:iCs/>
                <w:sz w:val="19"/>
                <w:szCs w:val="19"/>
              </w:rPr>
              <w:t xml:space="preserve">see Section 2</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Estimated deemed gain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 </w:t>
            </w:r>
            <w:r>
              <w:rPr>
                <w:rFonts w:ascii="Calibri" w:cs="Calibri" w:eastAsia="Calibri" w:hAnsi="Calibri"/>
                <w:b/>
                <w:bCs/>
                <w:sz w:val="19"/>
                <w:szCs w:val="19"/>
              </w:rPr>
              <w:t xml:space="preserve">[AMOUNT]</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 informed 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Included in the tax clearance filing</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WHO IT AFFECTS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1734"/>
        <w:gridCol w:w="4435"/>
      </w:tblGrid>
      <w:tr>
        <w:trPr>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Person</w:t>
            </w:r>
          </w:p>
        </w:tc>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Affected?</w:t>
            </w:r>
          </w:p>
        </w:tc>
        <w:tc>
          <w:tcPr>
            <w:tcW w:type="dxa" w:w="443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Singapore citizen</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Taxed on actual exercise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Singapore permanent resident remaining in Singapore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Taxed on actual exercise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Permanent resident leaving Singapore permanently</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Potentially yes</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they cease employment and depart — confirm the position</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Employment Pass, S Pass or Work Permit holder ceasing employment</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core case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Foreign employee transferred out of Singapore on posting</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Departure, not just resignation, can trigger it</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Foreign employee moving to another Singapore employer</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[Confirm]</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Cessation of the granting employment may still be relevant</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The trigger is cessation of employment or departure from Singapore, not the sale of shares. That is the whole difficulty: the tax event is disconnected from any cash event.</w:t>
      </w:r>
    </w:p>
    <w:p>
      <w:pPr>
        <w:keepNext/>
        <w:spacing w:after="120" w:before="280"/>
        <w:outlineLvl w:val="0"/>
      </w:pPr>
      <w:r>
        <w:rPr>
          <w:rFonts w:ascii="Calibri" w:cs="Calibri" w:eastAsia="Calibri" w:hAnsi="Calibri"/>
          <w:b/>
          <w:bCs/>
          <w:color w:val="14161B"/>
          <w:sz w:val="22"/>
          <w:szCs w:val="22"/>
        </w:rPr>
        <w:t xml:space="preserve">2. HOW IT WORKS</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On the deemed exercise date, unexercised options and unvested share awards are treated as exercised or vested, whether or not the employee wants that.</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The taxable gain is generally the difference between the </w:t>
      </w:r>
      <w:r>
        <w:rPr>
          <w:rFonts w:ascii="Calibri" w:cs="Calibri" w:eastAsia="Calibri" w:hAnsi="Calibri"/>
          <w:b/>
          <w:bCs/>
          <w:sz w:val="21"/>
          <w:szCs w:val="21"/>
        </w:rPr>
        <w:t xml:space="preserve">market value of the shares at that point</w:t>
      </w:r>
      <w:r>
        <w:rPr>
          <w:rFonts w:ascii="Calibri" w:cs="Calibri" w:eastAsia="Calibri" w:hAnsi="Calibri"/>
          <w:sz w:val="21"/>
          <w:szCs w:val="21"/>
        </w:rPr>
        <w:t xml:space="preserve"> and the exercise price paid or payable.</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The gain is </w:t>
      </w:r>
      <w:r>
        <w:rPr>
          <w:rFonts w:ascii="Calibri" w:cs="Calibri" w:eastAsia="Calibri" w:hAnsi="Calibri"/>
          <w:b/>
          <w:bCs/>
          <w:sz w:val="21"/>
          <w:szCs w:val="21"/>
        </w:rPr>
        <w:t xml:space="preserve">employment income</w:t>
      </w:r>
      <w:r>
        <w:rPr>
          <w:rFonts w:ascii="Calibri" w:cs="Calibri" w:eastAsia="Calibri" w:hAnsi="Calibri"/>
          <w:sz w:val="21"/>
          <w:szCs w:val="21"/>
        </w:rPr>
        <w:t xml:space="preserve">, not a capital gain, and it is reported by the employer.</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Because the employer must withhold all monies due pending tax clearance, the gain forms part of the clearance computation — and the tax on it may exceed the final salary being held.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771"/>
        <w:gridCol w:w="5975"/>
        <w:gridCol w:w="2892"/>
      </w:tblGrid>
      <w:tr>
        <w:trPr>
          <w:tblHeader/>
        </w:trPr>
        <w:tc>
          <w:tcPr>
            <w:tcW w:type="dxa" w:w="77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Step</w:t>
            </w:r>
          </w:p>
        </w:tc>
        <w:tc>
          <w:tcPr>
            <w:tcW w:type="dxa" w:w="597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What happens</w:t>
            </w:r>
          </w:p>
        </w:tc>
        <w:tc>
          <w:tcPr>
            <w:tcW w:type="dxa" w:w="289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Who does it</w:t>
            </w:r>
          </w:p>
        </w:tc>
      </w:tr>
      <w:tr>
        <w:tc>
          <w:tcPr>
            <w:tcW w:type="dxa" w:w="7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Employee resigns or is terminated, or is posted out of Singapore</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r>
      <w:tr>
        <w:tc>
          <w:tcPr>
            <w:tcW w:type="dxa" w:w="7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Employer identifies unexercised options and unvested awards</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[Payroll]</w:t>
            </w:r>
          </w:p>
        </w:tc>
      </w:tr>
      <w:tr>
        <w:tc>
          <w:tcPr>
            <w:tcW w:type="dxa" w:w="7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Market value of the shares at the deemed exercise date determined</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[Finance]</w:t>
            </w:r>
          </w:p>
        </w:tc>
      </w:tr>
      <w:tr>
        <w:tc>
          <w:tcPr>
            <w:tcW w:type="dxa" w:w="7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Deemed gain computed — market value less exercise price, times the number</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[Payroll]</w:t>
            </w:r>
          </w:p>
        </w:tc>
      </w:tr>
      <w:tr>
        <w:tc>
          <w:tcPr>
            <w:tcW w:type="dxa" w:w="7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Gain included in the tax clearance filing</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[Payroll]</w:t>
            </w:r>
          </w:p>
        </w:tc>
      </w:tr>
      <w:tr>
        <w:tc>
          <w:tcPr>
            <w:tcW w:type="dxa" w:w="7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All monies due to the employee withheld pending the directive</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[Payroll]</w:t>
            </w:r>
          </w:p>
        </w:tc>
      </w:tr>
      <w:tr>
        <w:tc>
          <w:tcPr>
            <w:tcW w:type="dxa" w:w="7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Directive received; the amount stated is remitted to the authority</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[Finance]</w:t>
            </w:r>
          </w:p>
        </w:tc>
      </w:tr>
      <w:tr>
        <w:tc>
          <w:tcPr>
            <w:tcW w:type="dxa" w:w="7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Balance, if any, released to the employee</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[Finance]</w:t>
            </w:r>
          </w:p>
        </w:tc>
      </w:tr>
      <w:tr>
        <w:tc>
          <w:tcPr>
            <w:tcW w:type="dxa" w:w="7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Any shortfall pursued by the authority directly from the employee</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r>
    </w:tbl>
    <w:p>
      <w:pPr>
        <w:spacing w:after="140"/>
      </w:pPr>
    </w:p>
    <w:p>
      <w:pPr>
        <w:keepNext/>
        <w:spacing w:after="120" w:before="280"/>
        <w:outlineLvl w:val="0"/>
      </w:pPr>
      <w:r>
        <w:rPr>
          <w:rFonts w:ascii="Calibri" w:cs="Calibri" w:eastAsia="Calibri" w:hAnsi="Calibri"/>
          <w:b/>
          <w:bCs/>
          <w:color w:val="14161B"/>
          <w:sz w:val="22"/>
          <w:szCs w:val="22"/>
        </w:rPr>
        <w:t xml:space="preserve">3. WORKED ILLUSTRATION</w:t>
      </w:r>
    </w:p>
    <w:p>
      <w:pPr>
        <w:spacing w:after="100" w:before="0" w:line="276"/>
        <w:jc w:val="both"/>
      </w:pPr>
      <w:r>
        <w:rPr>
          <w:rFonts w:ascii="Calibri" w:cs="Calibri" w:eastAsia="Calibri" w:hAnsi="Calibri"/>
          <w:i/>
          <w:iCs/>
          <w:sz w:val="21"/>
          <w:szCs w:val="21"/>
        </w:rPr>
        <w:t xml:space="preserve">Figures are illustrative only.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590"/>
        <w:gridCol w:w="4048"/>
      </w:tblGrid>
      <w:tr>
        <w:trPr>
          <w:tblHeader/>
        </w:trPr>
        <w:tc>
          <w:tcPr>
            <w:tcW w:type="dxa" w:w="559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w:t>
            </w:r>
          </w:p>
        </w:tc>
        <w:tc>
          <w:tcPr>
            <w:tcW w:type="dxa" w:w="4048"/>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Unexercised options held at cessation</w:t>
            </w:r>
          </w:p>
        </w:tc>
        <w:tc>
          <w:tcPr>
            <w:tcW w:type="dxa" w:w="4048"/>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[10,000]</w:t>
            </w:r>
          </w:p>
        </w:tc>
      </w:tr>
      <w:t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Exercise price per share</w:t>
            </w:r>
          </w:p>
        </w:tc>
        <w:tc>
          <w:tcPr>
            <w:tcW w:type="dxa" w:w="4048"/>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S$ </w:t>
            </w:r>
            <w:r>
              <w:rPr>
                <w:rFonts w:ascii="Calibri" w:cs="Calibri" w:eastAsia="Calibri" w:hAnsi="Calibri"/>
                <w:b/>
                <w:bCs/>
                <w:sz w:val="18"/>
                <w:szCs w:val="18"/>
              </w:rPr>
              <w:t xml:space="preserve">[0.50]</w:t>
            </w:r>
          </w:p>
        </w:tc>
      </w:tr>
      <w:t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Market value per share at the deemed exercise date</w:t>
            </w:r>
          </w:p>
        </w:tc>
        <w:tc>
          <w:tcPr>
            <w:tcW w:type="dxa" w:w="4048"/>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S$ </w:t>
            </w:r>
            <w:r>
              <w:rPr>
                <w:rFonts w:ascii="Calibri" w:cs="Calibri" w:eastAsia="Calibri" w:hAnsi="Calibri"/>
                <w:b/>
                <w:bCs/>
                <w:sz w:val="18"/>
                <w:szCs w:val="18"/>
              </w:rPr>
              <w:t xml:space="preserve">[3.00]</w:t>
            </w:r>
          </w:p>
        </w:tc>
      </w:tr>
      <w:t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Deemed gain per share</w:t>
            </w:r>
          </w:p>
        </w:tc>
        <w:tc>
          <w:tcPr>
            <w:tcW w:type="dxa" w:w="4048"/>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S$ </w:t>
            </w:r>
            <w:r>
              <w:rPr>
                <w:rFonts w:ascii="Calibri" w:cs="Calibri" w:eastAsia="Calibri" w:hAnsi="Calibri"/>
                <w:b/>
                <w:bCs/>
                <w:sz w:val="18"/>
                <w:szCs w:val="18"/>
              </w:rPr>
              <w:t xml:space="preserve">[2.50]</w:t>
            </w:r>
          </w:p>
        </w:tc>
      </w:tr>
      <w:t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Total deemed gain</w:t>
            </w:r>
          </w:p>
        </w:tc>
        <w:tc>
          <w:tcPr>
            <w:tcW w:type="dxa" w:w="4048"/>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S$ </w:t>
            </w:r>
            <w:r>
              <w:rPr>
                <w:rFonts w:ascii="Calibri" w:cs="Calibri" w:eastAsia="Calibri" w:hAnsi="Calibri"/>
                <w:b/>
                <w:bCs/>
                <w:sz w:val="18"/>
                <w:szCs w:val="18"/>
              </w:rPr>
              <w:t xml:space="preserve">[25,000]</w:t>
            </w:r>
          </w:p>
        </w:tc>
      </w:tr>
      <w:t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Tax on the gain at an assumed effective rate</w:t>
            </w:r>
          </w:p>
        </w:tc>
        <w:tc>
          <w:tcPr>
            <w:tcW w:type="dxa" w:w="4048"/>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S$ </w:t>
            </w:r>
            <w:r>
              <w:rPr>
                <w:rFonts w:ascii="Calibri" w:cs="Calibri" w:eastAsia="Calibri" w:hAnsi="Calibri"/>
                <w:b/>
                <w:bCs/>
                <w:sz w:val="18"/>
                <w:szCs w:val="18"/>
              </w:rPr>
              <w:t xml:space="preserve">[AMOUNT]</w:t>
            </w:r>
          </w:p>
        </w:tc>
      </w:tr>
      <w:t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Final salary and leave encashment withheld</w:t>
            </w:r>
          </w:p>
        </w:tc>
        <w:tc>
          <w:tcPr>
            <w:tcW w:type="dxa" w:w="4048"/>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S$ </w:t>
            </w:r>
            <w:r>
              <w:rPr>
                <w:rFonts w:ascii="Calibri" w:cs="Calibri" w:eastAsia="Calibri" w:hAnsi="Calibri"/>
                <w:b/>
                <w:bCs/>
                <w:sz w:val="18"/>
                <w:szCs w:val="18"/>
              </w:rPr>
              <w:t xml:space="preserve">[AMOUNT]</w:t>
            </w:r>
          </w:p>
        </w:tc>
      </w:tr>
      <w:t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Shortfall payable by the employee</w:t>
            </w:r>
          </w:p>
        </w:tc>
        <w:tc>
          <w:tcPr>
            <w:tcW w:type="dxa" w:w="4048"/>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S$ </w:t>
            </w:r>
            <w:r>
              <w:rPr>
                <w:rFonts w:ascii="Calibri" w:cs="Calibri" w:eastAsia="Calibri" w:hAnsi="Calibri"/>
                <w:b/>
                <w:bCs/>
                <w:sz w:val="18"/>
                <w:szCs w:val="18"/>
              </w:rPr>
              <w:t xml:space="preserve">[AMOUNT]</w:t>
            </w:r>
          </w:p>
        </w:tc>
      </w:tr>
      <w:t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Cash actually received from the shares</w:t>
            </w:r>
          </w:p>
        </w:tc>
        <w:tc>
          <w:tcPr>
            <w:tcW w:type="dxa" w:w="4048"/>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Nil</w:t>
            </w:r>
            <w:r>
              <w:rPr>
                <w:rFonts w:ascii="Calibri" w:cs="Calibri" w:eastAsia="Calibri" w:hAnsi="Calibri"/>
                <w:sz w:val="18"/>
                <w:szCs w:val="18"/>
              </w:rPr>
              <w:t xml:space="preserve"> — no shares were sold</w:t>
            </w:r>
          </w:p>
        </w:tc>
      </w:tr>
      <w:t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Shares held after the deemed exercise</w:t>
            </w:r>
          </w:p>
        </w:tc>
        <w:tc>
          <w:tcPr>
            <w:tcW w:type="dxa" w:w="4048"/>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[Nil — the options were never actually exercised]</w:t>
            </w:r>
          </w:p>
        </w:tc>
      </w:tr>
    </w:tbl>
    <w:p>
      <w:pPr>
        <w:spacing w:after="140"/>
      </w:pP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i/>
          <w:iCs/>
          <w:sz w:val="21"/>
          <w:szCs w:val="21"/>
        </w:rPr>
        <w:t xml:space="preserve">The employee owes tax and holds nothing. That is the outcome this note exists to prevent people discovering by accident.</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WHAT THE COMPANY SHOULD DO</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4819"/>
        <w:gridCol w:w="2602"/>
        <w:gridCol w:w="1736"/>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481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Action</w:t>
            </w:r>
          </w:p>
        </w:tc>
        <w:tc>
          <w:tcPr>
            <w:tcW w:type="dxa" w:w="260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When</w:t>
            </w:r>
          </w:p>
        </w:tc>
        <w:tc>
          <w:tcPr>
            <w:tcW w:type="dxa" w:w="173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Owner</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Record residency status against every equity grant</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At grant</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[CoSec]</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Explain the rule in the grant letter and in the plain-language explainer</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At grant</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[HR]</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Remind pass-holding participants annually that the rule exists</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Annually</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[HR]</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resignation or termination, identify equity holdings </w:t>
            </w:r>
            <w:r>
              <w:rPr>
                <w:rFonts w:ascii="Calibri" w:cs="Calibri" w:eastAsia="Calibri" w:hAnsi="Calibri"/>
                <w:b/>
                <w:bCs/>
                <w:sz w:val="18"/>
                <w:szCs w:val="18"/>
              </w:rPr>
              <w:t xml:space="preserve">immediately</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Day 0</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[HR]</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Compute the likely deemed gain and share the estimate with the employee</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Within days</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[Payroll]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Tell the employee to take their own tax advice </w:t>
            </w:r>
            <w:r>
              <w:rPr>
                <w:rFonts w:ascii="Calibri" w:cs="Calibri" w:eastAsia="Calibri" w:hAnsi="Calibri"/>
                <w:b/>
                <w:bCs/>
                <w:sz w:val="18"/>
                <w:szCs w:val="18"/>
              </w:rPr>
              <w:t xml:space="preserve">before</w:t>
            </w:r>
            <w:r>
              <w:rPr>
                <w:rFonts w:ascii="Calibri" w:cs="Calibri" w:eastAsia="Calibri" w:hAnsi="Calibri"/>
                <w:sz w:val="18"/>
                <w:szCs w:val="18"/>
              </w:rPr>
              <w:t xml:space="preserve"> departure</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Immediately</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[HR]</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Consider whether the employee wishes to exercise before cessation</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Before the last day</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[HR]</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Document the market value used and its basis</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Before filing</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[Finance]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Include the gain in the tax clearance filing</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At least a month before cessation or departure</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[Payroll]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Withhold all monies due pending the directive</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From day 0</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[Payroll]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Provide a written statement of the gain reported and the tax remitted</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release</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[HR]</w:t>
            </w:r>
          </w:p>
        </w:tc>
      </w:tr>
    </w:tbl>
    <w:p>
      <w:pPr>
        <w:spacing w:after="160"/>
      </w:pPr>
    </w:p>
    <w:p>
      <w:pPr>
        <w:keepNext/>
        <w:spacing w:after="120" w:before="280"/>
        <w:outlineLvl w:val="0"/>
      </w:pPr>
      <w:r>
        <w:rPr>
          <w:rFonts w:ascii="Calibri" w:cs="Calibri" w:eastAsia="Calibri" w:hAnsi="Calibri"/>
          <w:b/>
          <w:bCs/>
          <w:color w:val="14161B"/>
          <w:sz w:val="22"/>
          <w:szCs w:val="22"/>
        </w:rPr>
        <w:t xml:space="preserve">5. WHAT THE EMPLOYEE SHOULD CONSIDER</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b/>
          <w:bCs/>
          <w:sz w:val="21"/>
          <w:szCs w:val="21"/>
        </w:rPr>
        <w:t xml:space="preserve">Exercising before departure.</w:t>
      </w:r>
      <w:r>
        <w:rPr>
          <w:rFonts w:ascii="Calibri" w:cs="Calibri" w:eastAsia="Calibri" w:hAnsi="Calibri"/>
          <w:sz w:val="21"/>
          <w:szCs w:val="21"/>
        </w:rPr>
        <w:t xml:space="preserve"> Where the employee exercises before cessation, the ordinary rules apply and they hold actual shares. The tax may be similar, but at least they own something. Against that, they must find the exercise price in cash and the shares may be unsaleable.</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b/>
          <w:bCs/>
          <w:sz w:val="21"/>
          <w:szCs w:val="21"/>
        </w:rPr>
        <w:t xml:space="preserve">Timing.</w:t>
      </w:r>
      <w:r>
        <w:rPr>
          <w:rFonts w:ascii="Calibri" w:cs="Calibri" w:eastAsia="Calibri" w:hAnsi="Calibri"/>
          <w:sz w:val="21"/>
          <w:szCs w:val="21"/>
        </w:rPr>
        <w:t xml:space="preserve"> Where departure can be timed around a liquidity event, the position changes materially. This rarely happens by accident and requires the conversation to start early.</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b/>
          <w:bCs/>
          <w:sz w:val="21"/>
          <w:szCs w:val="21"/>
        </w:rPr>
        <w:t xml:space="preserve">Advice.</w:t>
      </w:r>
      <w:r>
        <w:rPr>
          <w:rFonts w:ascii="Calibri" w:cs="Calibri" w:eastAsia="Calibri" w:hAnsi="Calibri"/>
          <w:sz w:val="21"/>
          <w:szCs w:val="21"/>
        </w:rPr>
        <w:t xml:space="preserve"> The position depends on individual circumstances, the terms of the scheme, and any applicable double taxation agreement. Employees in this position should take their own tax advice, and the Company should say so rather than offering reassurance.</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b/>
          <w:bCs/>
          <w:sz w:val="21"/>
          <w:szCs w:val="21"/>
        </w:rPr>
        <w:t xml:space="preserve">Later relief.</w:t>
      </w:r>
      <w:r>
        <w:rPr>
          <w:rFonts w:ascii="Calibri" w:cs="Calibri" w:eastAsia="Calibri" w:hAnsi="Calibri"/>
          <w:sz w:val="21"/>
          <w:szCs w:val="21"/>
        </w:rPr>
        <w:t xml:space="preserve"> Where the shares are subsequently disposed of at a lower value, relief may be available in defined circumstances. </w:t>
      </w:r>
      <w:r>
        <w:rPr>
          <w:rFonts w:ascii="Calibri" w:cs="Calibri" w:eastAsia="Calibri" w:hAnsi="Calibri"/>
          <w:i/>
          <w:iCs/>
          <w:sz w:val="21"/>
          <w:szCs w:val="21"/>
        </w:rPr>
        <w:t xml:space="preserve">Confirm the current position — it should not be assumed, and it does not solve the immediate cash flow problem.</w:t>
      </w:r>
    </w:p>
    <w:p>
      <w:pPr>
        <w:keepNext/>
        <w:spacing w:after="120" w:before="280"/>
        <w:outlineLvl w:val="0"/>
      </w:pPr>
      <w:r>
        <w:rPr>
          <w:rFonts w:ascii="Calibri" w:cs="Calibri" w:eastAsia="Calibri" w:hAnsi="Calibri"/>
          <w:b/>
          <w:bCs/>
          <w:color w:val="14161B"/>
          <w:sz w:val="22"/>
          <w:szCs w:val="22"/>
        </w:rPr>
        <w:t xml:space="preserve">6. EMPLOYEE BRIEFING LETTER</w:t>
      </w:r>
    </w:p>
    <w:p>
      <w:pPr>
        <w:spacing w:after="14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r>
        <w:rPr>
          <w:rFonts w:ascii="Calibri" w:cs="Calibri" w:eastAsia="Calibri" w:hAnsi="Calibri"/>
          <w:sz w:val="21"/>
          <w:szCs w:val="21"/>
        </w:rPr>
        <w:t xml:space="preserve">  </w:t>
      </w:r>
      <w:r>
        <w:rPr>
          <w:rFonts w:ascii="Calibri" w:cs="Calibri" w:eastAsia="Calibri" w:hAnsi="Calibri"/>
          <w:b/>
          <w:bCs/>
          <w:sz w:val="21"/>
          <w:szCs w:val="21"/>
        </w:rPr>
        <w:t xml:space="preserve">Private and confidential</w:t>
      </w:r>
    </w:p>
    <w:p>
      <w:pPr>
        <w:spacing w:after="120" w:before="0" w:line="276"/>
        <w:jc w:val="both"/>
      </w:pPr>
      <w:r>
        <w:rPr>
          <w:rFonts w:ascii="Calibri" w:cs="Calibri" w:eastAsia="Calibri" w:hAnsi="Calibri"/>
          <w:sz w:val="21"/>
          <w:szCs w:val="21"/>
        </w:rPr>
        <w:t xml:space="preserve">Dear </w:t>
      </w:r>
      <w:r>
        <w:rPr>
          <w:rFonts w:ascii="Calibri" w:cs="Calibri" w:eastAsia="Calibri" w:hAnsi="Calibri"/>
          <w:b/>
          <w:bCs/>
          <w:sz w:val="21"/>
          <w:szCs w:val="21"/>
        </w:rPr>
        <w:t xml:space="preserve">[FIRST NAME]</w:t>
      </w:r>
      <w:r>
        <w:rPr>
          <w:rFonts w:ascii="Calibri" w:cs="Calibri" w:eastAsia="Calibri" w:hAnsi="Calibri"/>
          <w:sz w:val="21"/>
          <w:szCs w:val="21"/>
        </w:rPr>
        <w:t xml:space="preserve">,</w:t>
      </w:r>
    </w:p>
    <w:p>
      <w:pPr>
        <w:spacing w:after="140" w:before="0" w:line="276"/>
        <w:jc w:val="both"/>
      </w:pPr>
      <w:r>
        <w:rPr>
          <w:rFonts w:ascii="Calibri" w:cs="Calibri" w:eastAsia="Calibri" w:hAnsi="Calibri"/>
          <w:b/>
          <w:bCs/>
          <w:sz w:val="21"/>
          <w:szCs w:val="21"/>
        </w:rPr>
        <w:t xml:space="preserve">Your share options and the tax position on leaving Singapore</w:t>
      </w:r>
    </w:p>
    <w:p>
      <w:pPr>
        <w:spacing w:after="140" w:before="0" w:line="276"/>
        <w:jc w:val="both"/>
      </w:pPr>
      <w:r>
        <w:rPr>
          <w:rFonts w:ascii="Calibri" w:cs="Calibri" w:eastAsia="Calibri" w:hAnsi="Calibri"/>
          <w:sz w:val="21"/>
          <w:szCs w:val="21"/>
        </w:rPr>
        <w:t xml:space="preserve">Your employment ends on </w:t>
      </w:r>
      <w:r>
        <w:rPr>
          <w:rFonts w:ascii="Calibri" w:cs="Calibri" w:eastAsia="Calibri" w:hAnsi="Calibri"/>
          <w:b/>
          <w:bCs/>
          <w:sz w:val="21"/>
          <w:szCs w:val="21"/>
        </w:rPr>
        <w:t xml:space="preserve">[DATE]</w:t>
      </w:r>
      <w:r>
        <w:rPr>
          <w:rFonts w:ascii="Calibri" w:cs="Calibri" w:eastAsia="Calibri" w:hAnsi="Calibri"/>
          <w:sz w:val="21"/>
          <w:szCs w:val="21"/>
        </w:rPr>
        <w:t xml:space="preserve">. Because you are not a Singapore citizen or permanent resident and you hold options that have not been exercised, there is a tax rule that will affect you and that I want you to know about now rather than later.</w:t>
      </w:r>
    </w:p>
    <w:p>
      <w:pPr>
        <w:spacing w:after="120" w:before="0" w:line="276"/>
        <w:jc w:val="both"/>
      </w:pPr>
      <w:r>
        <w:rPr>
          <w:rFonts w:ascii="Calibri" w:cs="Calibri" w:eastAsia="Calibri" w:hAnsi="Calibri"/>
          <w:b/>
          <w:bCs/>
          <w:sz w:val="21"/>
          <w:szCs w:val="21"/>
        </w:rPr>
        <w:t xml:space="preserve">The rule.</w:t>
      </w:r>
      <w:r>
        <w:rPr>
          <w:rFonts w:ascii="Calibri" w:cs="Calibri" w:eastAsia="Calibri" w:hAnsi="Calibri"/>
          <w:sz w:val="21"/>
          <w:szCs w:val="21"/>
        </w:rPr>
        <w:t xml:space="preserve"> When you cease employment or leave Singapore, unexercised options may be treated as though you had exercised them. A taxable gain arises on the difference between the market value of the shares and your exercise price — </w:t>
      </w:r>
      <w:r>
        <w:rPr>
          <w:rFonts w:ascii="Calibri" w:cs="Calibri" w:eastAsia="Calibri" w:hAnsi="Calibri"/>
          <w:b/>
          <w:bCs/>
          <w:sz w:val="21"/>
          <w:szCs w:val="21"/>
        </w:rPr>
        <w:t xml:space="preserve">even though you have not bought or sold any shares and have received no money</w:t>
      </w:r>
      <w:r>
        <w:rPr>
          <w:rFonts w:ascii="Calibri" w:cs="Calibri" w:eastAsia="Calibri" w:hAnsi="Calibri"/>
          <w:sz w:val="21"/>
          <w:szCs w:val="21"/>
        </w:rPr>
        <w:t xml:space="preserve">.</w:t>
      </w:r>
    </w:p>
    <w:p>
      <w:pPr>
        <w:spacing w:after="120" w:before="0" w:line="276"/>
        <w:jc w:val="both"/>
      </w:pPr>
      <w:r>
        <w:rPr>
          <w:rFonts w:ascii="Calibri" w:cs="Calibri" w:eastAsia="Calibri" w:hAnsi="Calibri"/>
          <w:b/>
          <w:bCs/>
          <w:sz w:val="21"/>
          <w:szCs w:val="21"/>
        </w:rPr>
        <w:t xml:space="preserve">Your position.</w:t>
      </w:r>
      <w:r>
        <w:rPr>
          <w:rFonts w:ascii="Calibri" w:cs="Calibri" w:eastAsia="Calibri" w:hAnsi="Calibri"/>
          <w:sz w:val="21"/>
          <w:szCs w:val="21"/>
        </w:rPr>
        <w:t xml:space="preserve"> You hold </w:t>
      </w:r>
      <w:r>
        <w:rPr>
          <w:rFonts w:ascii="Calibri" w:cs="Calibri" w:eastAsia="Calibri" w:hAnsi="Calibri"/>
          <w:b/>
          <w:bCs/>
          <w:sz w:val="21"/>
          <w:szCs w:val="21"/>
        </w:rPr>
        <w:t xml:space="preserve">[NUMBER]</w:t>
      </w:r>
      <w:r>
        <w:rPr>
          <w:rFonts w:ascii="Calibri" w:cs="Calibri" w:eastAsia="Calibri" w:hAnsi="Calibri"/>
          <w:sz w:val="21"/>
          <w:szCs w:val="21"/>
        </w:rPr>
        <w:t xml:space="preserve"> unexercised options with an exercise price of </w:t>
      </w:r>
      <w:r>
        <w:rPr>
          <w:rFonts w:ascii="Calibri" w:cs="Calibri" w:eastAsia="Calibri" w:hAnsi="Calibri"/>
          <w:b/>
          <w:bCs/>
          <w:sz w:val="21"/>
          <w:szCs w:val="21"/>
        </w:rPr>
        <w:t xml:space="preserve">S$ </w:t>
      </w:r>
      <w:r>
        <w:rPr>
          <w:rFonts w:ascii="Calibri" w:cs="Calibri" w:eastAsia="Calibri" w:hAnsi="Calibri"/>
          <w:b/>
          <w:bCs/>
          <w:sz w:val="21"/>
          <w:szCs w:val="21"/>
        </w:rPr>
        <w:t xml:space="preserve">[AMOUNT]</w:t>
      </w:r>
      <w:r>
        <w:rPr>
          <w:rFonts w:ascii="Calibri" w:cs="Calibri" w:eastAsia="Calibri" w:hAnsi="Calibri"/>
          <w:sz w:val="21"/>
          <w:szCs w:val="21"/>
        </w:rPr>
        <w:t xml:space="preserve">. Based on a market value of </w:t>
      </w:r>
      <w:r>
        <w:rPr>
          <w:rFonts w:ascii="Calibri" w:cs="Calibri" w:eastAsia="Calibri" w:hAnsi="Calibri"/>
          <w:b/>
          <w:bCs/>
          <w:sz w:val="21"/>
          <w:szCs w:val="21"/>
        </w:rPr>
        <w:t xml:space="preserve">S$ </w:t>
      </w:r>
      <w:r>
        <w:rPr>
          <w:rFonts w:ascii="Calibri" w:cs="Calibri" w:eastAsia="Calibri" w:hAnsi="Calibri"/>
          <w:b/>
          <w:bCs/>
          <w:sz w:val="21"/>
          <w:szCs w:val="21"/>
        </w:rPr>
        <w:t xml:space="preserve">[AMOUNT]</w:t>
      </w:r>
      <w:r>
        <w:rPr>
          <w:rFonts w:ascii="Calibri" w:cs="Calibri" w:eastAsia="Calibri" w:hAnsi="Calibri"/>
          <w:sz w:val="21"/>
          <w:szCs w:val="21"/>
        </w:rPr>
        <w:t xml:space="preserve"> per share, the deemed gain is approximately </w:t>
      </w:r>
      <w:r>
        <w:rPr>
          <w:rFonts w:ascii="Calibri" w:cs="Calibri" w:eastAsia="Calibri" w:hAnsi="Calibri"/>
          <w:b/>
          <w:bCs/>
          <w:sz w:val="21"/>
          <w:szCs w:val="21"/>
        </w:rPr>
        <w:t xml:space="preserve">S$ </w:t>
      </w:r>
      <w:r>
        <w:rPr>
          <w:rFonts w:ascii="Calibri" w:cs="Calibri" w:eastAsia="Calibri" w:hAnsi="Calibri"/>
          <w:b/>
          <w:bCs/>
          <w:sz w:val="21"/>
          <w:szCs w:val="21"/>
        </w:rPr>
        <w:t xml:space="preserve">[AMOUNT]</w:t>
      </w:r>
      <w:r>
        <w:rPr>
          <w:rFonts w:ascii="Calibri" w:cs="Calibri" w:eastAsia="Calibri" w:hAnsi="Calibri"/>
          <w:sz w:val="21"/>
          <w:szCs w:val="21"/>
        </w:rPr>
        <w:t xml:space="preserve">. This will be reported as employment income.</w:t>
      </w:r>
    </w:p>
    <w:p>
      <w:pPr>
        <w:spacing w:after="120" w:before="0" w:line="276"/>
        <w:jc w:val="both"/>
      </w:pPr>
      <w:r>
        <w:rPr>
          <w:rFonts w:ascii="Calibri" w:cs="Calibri" w:eastAsia="Calibri" w:hAnsi="Calibri"/>
          <w:b/>
          <w:bCs/>
          <w:sz w:val="21"/>
          <w:szCs w:val="21"/>
        </w:rPr>
        <w:t xml:space="preserve">What this means practically.</w:t>
      </w:r>
      <w:r>
        <w:rPr>
          <w:rFonts w:ascii="Calibri" w:cs="Calibri" w:eastAsia="Calibri" w:hAnsi="Calibri"/>
          <w:sz w:val="21"/>
          <w:szCs w:val="21"/>
        </w:rPr>
        <w:t xml:space="preserve"> The Company is required to withhold your final salary and other payments until the tax authority issues a clearance directive. The tax on the deemed gain may be more than the amount we are holding. Any shortfall will be yours to settle, and the authority will contact you directly.</w:t>
      </w:r>
    </w:p>
    <w:p>
      <w:pPr>
        <w:spacing w:after="120" w:before="0" w:line="276"/>
        <w:jc w:val="both"/>
      </w:pPr>
      <w:r>
        <w:rPr>
          <w:rFonts w:ascii="Calibri" w:cs="Calibri" w:eastAsia="Calibri" w:hAnsi="Calibri"/>
          <w:b/>
          <w:bCs/>
          <w:sz w:val="21"/>
          <w:szCs w:val="21"/>
        </w:rPr>
        <w:t xml:space="preserve">What you can do.</w:t>
      </w:r>
      <w:r>
        <w:rPr>
          <w:rFonts w:ascii="Calibri" w:cs="Calibri" w:eastAsia="Calibri" w:hAnsi="Calibri"/>
          <w:sz w:val="21"/>
          <w:szCs w:val="21"/>
        </w:rPr>
        <w:t xml:space="preserve"> You may wish to consider exercising some or all of your vested options before your last day, which would mean you actually hold the shares. That requires paying the exercise price, and the shares are not readily saleable, so it is not automatically the right answer. </w:t>
      </w:r>
      <w:r>
        <w:rPr>
          <w:rFonts w:ascii="Calibri" w:cs="Calibri" w:eastAsia="Calibri" w:hAnsi="Calibri"/>
          <w:b/>
          <w:bCs/>
          <w:sz w:val="21"/>
          <w:szCs w:val="21"/>
        </w:rPr>
        <w:t xml:space="preserve">Please take your own tax advice before you leave</w:t>
      </w:r>
      <w:r>
        <w:rPr>
          <w:rFonts w:ascii="Calibri" w:cs="Calibri" w:eastAsia="Calibri" w:hAnsi="Calibri"/>
          <w:sz w:val="21"/>
          <w:szCs w:val="21"/>
        </w:rPr>
        <w:t xml:space="preserve"> — this is not advice, and your position depends on your circumstances.</w:t>
      </w:r>
    </w:p>
    <w:p>
      <w:pPr>
        <w:spacing w:after="160" w:before="0" w:line="276"/>
        <w:jc w:val="both"/>
      </w:pPr>
      <w:r>
        <w:rPr>
          <w:rFonts w:ascii="Calibri" w:cs="Calibri" w:eastAsia="Calibri" w:hAnsi="Calibri"/>
          <w:sz w:val="21"/>
          <w:szCs w:val="21"/>
        </w:rPr>
        <w:t xml:space="preserve">If you would like to discuss the mechanics, or need the option records, contact </w:t>
      </w:r>
      <w:r>
        <w:rPr>
          <w:rFonts w:ascii="Calibri" w:cs="Calibri" w:eastAsia="Calibri" w:hAnsi="Calibri"/>
          <w:b/>
          <w:bCs/>
          <w:sz w:val="21"/>
          <w:szCs w:val="21"/>
        </w:rPr>
        <w:t xml:space="preserve">[NAME]</w:t>
      </w:r>
      <w:r>
        <w:rPr>
          <w:rFonts w:ascii="Calibri" w:cs="Calibri" w:eastAsia="Calibri" w:hAnsi="Calibri"/>
          <w:sz w:val="21"/>
          <w:szCs w:val="21"/>
        </w:rPr>
        <w:t xml:space="preserve"> at </w:t>
      </w:r>
      <w:r>
        <w:rPr>
          <w:rFonts w:ascii="Calibri" w:cs="Calibri" w:eastAsia="Calibri" w:hAnsi="Calibri"/>
          <w:b/>
          <w:bCs/>
          <w:sz w:val="21"/>
          <w:szCs w:val="21"/>
        </w:rPr>
        <w:t xml:space="preserve">[EMAIL]</w:t>
      </w:r>
      <w:r>
        <w:rPr>
          <w:rFonts w:ascii="Calibri" w:cs="Calibri" w:eastAsia="Calibri" w:hAnsi="Calibri"/>
          <w:sz w:val="21"/>
          <w:szCs w:val="21"/>
        </w:rPr>
        <w:t xml:space="preserve">. I am sorry to be delivering this alongside your departure, but it is far better known now than discovered in a tax assessment after you have gone.</w:t>
      </w:r>
    </w:p>
    <w:p>
      <w:pPr>
        <w:spacing w:after="180" w:before="0" w:line="276"/>
        <w:jc w:val="both"/>
      </w:pPr>
      <w:r>
        <w:rPr>
          <w:rFonts w:ascii="Calibri" w:cs="Calibri" w:eastAsia="Calibri" w:hAnsi="Calibri"/>
          <w:sz w:val="21"/>
          <w:szCs w:val="21"/>
        </w:rPr>
        <w:t xml:space="preserve">Yours sincerely,  </w:t>
      </w: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r>
        <w:rPr>
          <w:rFonts w:ascii="Calibri" w:cs="Calibri" w:eastAsia="Calibri" w:hAnsi="Calibri"/>
          <w:sz w:val="21"/>
          <w:szCs w:val="21"/>
        </w:rPr>
        <w:t xml:space="preserve">  _______________________________  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This has no counterpart in most jurisdictions</w:t>
      </w:r>
    </w:p>
    <w:p>
      <w:pPr>
        <w:spacing w:after="60" w:line="264"/>
        <w:jc w:val="both"/>
      </w:pPr>
      <w:r>
        <w:rPr>
          <w:rFonts w:ascii="Calibri" w:cs="Calibri" w:eastAsia="Calibri" w:hAnsi="Calibri"/>
          <w:sz w:val="19"/>
          <w:szCs w:val="19"/>
        </w:rPr>
        <w:t xml:space="preserve">Employees arriving from markets where options are taxed only on actual exercise have no reason to expect this, and companies with regional equity plans administered elsewhere frequently do not know it exists. It is the single most important Singapore-specific point in any equity scheme with foreign employees.</w:t>
      </w:r>
    </w:p>
    <w:p>
      <w:pPr>
        <w:keepNext/>
        <w:spacing w:after="40" w:before="140"/>
      </w:pPr>
      <w:r>
        <w:rPr>
          <w:rFonts w:ascii="Calibri" w:cs="Calibri" w:eastAsia="Calibri" w:hAnsi="Calibri"/>
          <w:b/>
          <w:bCs/>
          <w:color w:val="14161B"/>
          <w:sz w:val="20"/>
          <w:szCs w:val="20"/>
        </w:rPr>
        <w:t xml:space="preserve">The trigger is cessation or departure, not sale</w:t>
      </w:r>
    </w:p>
    <w:p>
      <w:pPr>
        <w:spacing w:after="60" w:line="264"/>
        <w:jc w:val="both"/>
      </w:pPr>
      <w:r>
        <w:rPr>
          <w:rFonts w:ascii="Calibri" w:cs="Calibri" w:eastAsia="Calibri" w:hAnsi="Calibri"/>
          <w:sz w:val="19"/>
          <w:szCs w:val="19"/>
        </w:rPr>
        <w:t xml:space="preserve">The tax event is disconnected from any cash event. That disconnection is the entire problem, and it is why the outcome feels so unfair to the person on the receiving end.</w:t>
      </w:r>
    </w:p>
    <w:p>
      <w:pPr>
        <w:keepNext/>
        <w:spacing w:after="40" w:before="140"/>
      </w:pPr>
      <w:r>
        <w:rPr>
          <w:rFonts w:ascii="Calibri" w:cs="Calibri" w:eastAsia="Calibri" w:hAnsi="Calibri"/>
          <w:b/>
          <w:bCs/>
          <w:color w:val="14161B"/>
          <w:sz w:val="20"/>
          <w:szCs w:val="20"/>
        </w:rPr>
        <w:t xml:space="preserve">Tell them at grant, not at exit</w:t>
      </w:r>
    </w:p>
    <w:p>
      <w:pPr>
        <w:spacing w:after="60" w:line="264"/>
        <w:jc w:val="both"/>
      </w:pPr>
      <w:r>
        <w:rPr>
          <w:rFonts w:ascii="Calibri" w:cs="Calibri" w:eastAsia="Calibri" w:hAnsi="Calibri"/>
          <w:sz w:val="19"/>
          <w:szCs w:val="19"/>
        </w:rPr>
        <w:t xml:space="preserve">By the time an employee has resigned, their options are usually the last thing on their mind and the window to do anything about it is short. The rule belongs in the grant letter, in the plain-language explainer, and in an annual reminder to pass-holding participants — actions 2 and 3.</w:t>
      </w:r>
    </w:p>
    <w:p>
      <w:pPr>
        <w:keepNext/>
        <w:spacing w:after="40" w:before="140"/>
      </w:pPr>
      <w:r>
        <w:rPr>
          <w:rFonts w:ascii="Calibri" w:cs="Calibri" w:eastAsia="Calibri" w:hAnsi="Calibri"/>
          <w:b/>
          <w:bCs/>
          <w:color w:val="14161B"/>
          <w:sz w:val="20"/>
          <w:szCs w:val="20"/>
        </w:rPr>
        <w:t xml:space="preserve">Identify equity holdings on day zero of an exit</w:t>
      </w:r>
    </w:p>
    <w:p>
      <w:pPr>
        <w:spacing w:after="60" w:line="264"/>
        <w:jc w:val="both"/>
      </w:pPr>
      <w:r>
        <w:rPr>
          <w:rFonts w:ascii="Calibri" w:cs="Calibri" w:eastAsia="Calibri" w:hAnsi="Calibri"/>
          <w:sz w:val="19"/>
          <w:szCs w:val="19"/>
        </w:rPr>
        <w:t xml:space="preserve">The tax clearance filing is due at least a month before cessation or departure, and the computation needs a market value and a share count. Starting this on the last day means filing late and giving the employee no time to act.</w:t>
      </w:r>
    </w:p>
    <w:p>
      <w:pPr>
        <w:keepNext/>
        <w:spacing w:after="40" w:before="140"/>
      </w:pPr>
      <w:r>
        <w:rPr>
          <w:rFonts w:ascii="Calibri" w:cs="Calibri" w:eastAsia="Calibri" w:hAnsi="Calibri"/>
          <w:b/>
          <w:bCs/>
          <w:color w:val="14161B"/>
          <w:sz w:val="20"/>
          <w:szCs w:val="20"/>
        </w:rPr>
        <w:t xml:space="preserve">The withheld salary may not cover the tax</w:t>
      </w:r>
    </w:p>
    <w:p>
      <w:pPr>
        <w:spacing w:after="60" w:line="264"/>
        <w:jc w:val="both"/>
      </w:pPr>
      <w:r>
        <w:rPr>
          <w:rFonts w:ascii="Calibri" w:cs="Calibri" w:eastAsia="Calibri" w:hAnsi="Calibri"/>
          <w:sz w:val="19"/>
          <w:szCs w:val="19"/>
        </w:rPr>
        <w:t xml:space="preserve">Where the deemed gain is large relative to final pay, the withholding is nowhere near sufficient and the balance falls on the employee personally. The illustration in Section 3 exists to make that concrete for a reader who has not seen the arithmetic.</w:t>
      </w:r>
    </w:p>
    <w:p>
      <w:pPr>
        <w:keepNext/>
        <w:spacing w:after="40" w:before="140"/>
      </w:pPr>
      <w:r>
        <w:rPr>
          <w:rFonts w:ascii="Calibri" w:cs="Calibri" w:eastAsia="Calibri" w:hAnsi="Calibri"/>
          <w:b/>
          <w:bCs/>
          <w:color w:val="14161B"/>
          <w:sz w:val="20"/>
          <w:szCs w:val="20"/>
        </w:rPr>
        <w:t xml:space="preserve">Document the market value</w:t>
      </w:r>
    </w:p>
    <w:p>
      <w:pPr>
        <w:spacing w:after="60" w:line="264"/>
        <w:jc w:val="both"/>
      </w:pPr>
      <w:r>
        <w:rPr>
          <w:rFonts w:ascii="Calibri" w:cs="Calibri" w:eastAsia="Calibri" w:hAnsi="Calibri"/>
          <w:sz w:val="19"/>
          <w:szCs w:val="19"/>
        </w:rPr>
        <w:t xml:space="preserve">The gain depends entirely on the valuation used at the deemed exercise date. For a private company that needs a defensible basis — a recent funding round, an independent valuation, or a documented methodology. An unsupported figure is the one that gets challenged, by the employee or the authority.</w:t>
      </w:r>
    </w:p>
    <w:p>
      <w:pPr>
        <w:keepNext/>
        <w:spacing w:after="40" w:before="140"/>
      </w:pPr>
      <w:r>
        <w:rPr>
          <w:rFonts w:ascii="Calibri" w:cs="Calibri" w:eastAsia="Calibri" w:hAnsi="Calibri"/>
          <w:b/>
          <w:bCs/>
          <w:color w:val="14161B"/>
          <w:sz w:val="20"/>
          <w:szCs w:val="20"/>
        </w:rPr>
        <w:t xml:space="preserve">Exercising early is an option, not a solution</w:t>
      </w:r>
    </w:p>
    <w:p>
      <w:pPr>
        <w:spacing w:after="60" w:line="264"/>
        <w:jc w:val="both"/>
      </w:pPr>
      <w:r>
        <w:rPr>
          <w:rFonts w:ascii="Calibri" w:cs="Calibri" w:eastAsia="Calibri" w:hAnsi="Calibri"/>
          <w:sz w:val="19"/>
          <w:szCs w:val="19"/>
        </w:rPr>
        <w:t xml:space="preserve">Exercising before cessation means the employee holds real shares rather than nothing, but requires cash for the exercise price and leaves them holding unsaleable stock. Present it as a choice with trade-offs, not as advice.</w:t>
      </w:r>
    </w:p>
    <w:p>
      <w:pPr>
        <w:keepNext/>
        <w:spacing w:after="40" w:before="140"/>
      </w:pPr>
      <w:r>
        <w:rPr>
          <w:rFonts w:ascii="Calibri" w:cs="Calibri" w:eastAsia="Calibri" w:hAnsi="Calibri"/>
          <w:b/>
          <w:bCs/>
          <w:color w:val="14161B"/>
          <w:sz w:val="20"/>
          <w:szCs w:val="20"/>
        </w:rPr>
        <w:t xml:space="preserve">Do not give tax advice</w:t>
      </w:r>
    </w:p>
    <w:p>
      <w:pPr>
        <w:spacing w:after="60" w:line="264"/>
        <w:jc w:val="both"/>
      </w:pPr>
      <w:r>
        <w:rPr>
          <w:rFonts w:ascii="Calibri" w:cs="Calibri" w:eastAsia="Calibri" w:hAnsi="Calibri"/>
          <w:sz w:val="19"/>
          <w:szCs w:val="19"/>
        </w:rPr>
        <w:t xml:space="preserve">The Company’s role is to identify the issue, compute and report the gain, withhold correctly, and tell the employee to take advice. Reassuring someone that the position will probably be fine is both outside the Company’s competence and the thing they will quote back later.</w:t>
      </w:r>
    </w:p>
    <w:p>
      <w:pPr>
        <w:keepNext/>
        <w:spacing w:after="40" w:before="140"/>
      </w:pPr>
      <w:r>
        <w:rPr>
          <w:rFonts w:ascii="Calibri" w:cs="Calibri" w:eastAsia="Calibri" w:hAnsi="Calibri"/>
          <w:b/>
          <w:bCs/>
          <w:color w:val="14161B"/>
          <w:sz w:val="20"/>
          <w:szCs w:val="20"/>
        </w:rPr>
        <w:t xml:space="preserve">Permanent residents leaving are not automatically outside it</w:t>
      </w:r>
    </w:p>
    <w:p>
      <w:pPr>
        <w:spacing w:after="60" w:line="264"/>
        <w:jc w:val="both"/>
      </w:pPr>
      <w:r>
        <w:rPr>
          <w:rFonts w:ascii="Calibri" w:cs="Calibri" w:eastAsia="Calibri" w:hAnsi="Calibri"/>
          <w:sz w:val="19"/>
          <w:szCs w:val="19"/>
        </w:rPr>
        <w:t xml:space="preserve">A permanent resident departing Singapore permanently may be within scope. Companies assume permanent residence removes the issue entirely. Establish the individual’s intention and confirm the position rather than assuming.</w:t>
      </w:r>
    </w:p>
    <w:p>
      <w:pPr>
        <w:keepNext/>
        <w:spacing w:after="40" w:before="140"/>
      </w:pPr>
      <w:r>
        <w:rPr>
          <w:rFonts w:ascii="Calibri" w:cs="Calibri" w:eastAsia="Calibri" w:hAnsi="Calibri"/>
          <w:b/>
          <w:bCs/>
          <w:color w:val="14161B"/>
          <w:sz w:val="20"/>
          <w:szCs w:val="20"/>
        </w:rPr>
        <w:t xml:space="preserve">Overseas postings can trigger it too</w:t>
      </w:r>
    </w:p>
    <w:p>
      <w:pPr>
        <w:spacing w:after="60" w:line="264"/>
        <w:jc w:val="both"/>
      </w:pPr>
      <w:r>
        <w:rPr>
          <w:rFonts w:ascii="Calibri" w:cs="Calibri" w:eastAsia="Calibri" w:hAnsi="Calibri"/>
          <w:sz w:val="19"/>
          <w:szCs w:val="19"/>
        </w:rPr>
        <w:t xml:space="preserve">Transferring an employee out of Singapore, without any resignation, can amount to departure for these purposes. Group companies moving people between offices frequently overlook this because nobody has left the group.</w:t>
      </w:r>
    </w:p>
    <w:p>
      <w:pPr>
        <w:keepNext/>
        <w:spacing w:after="40" w:before="140"/>
      </w:pPr>
      <w:r>
        <w:rPr>
          <w:rFonts w:ascii="Calibri" w:cs="Calibri" w:eastAsia="Calibri" w:hAnsi="Calibri"/>
          <w:b/>
          <w:bCs/>
          <w:color w:val="14161B"/>
          <w:sz w:val="20"/>
          <w:szCs w:val="20"/>
        </w:rPr>
        <w:t xml:space="preserve">Relief on later disposal should not be assumed</w:t>
      </w:r>
    </w:p>
    <w:p>
      <w:pPr>
        <w:spacing w:after="60" w:line="264"/>
        <w:jc w:val="both"/>
      </w:pPr>
      <w:r>
        <w:rPr>
          <w:rFonts w:ascii="Calibri" w:cs="Calibri" w:eastAsia="Calibri" w:hAnsi="Calibri"/>
          <w:sz w:val="19"/>
          <w:szCs w:val="19"/>
        </w:rPr>
        <w:t xml:space="preserve">Where shares are subsequently disposed of at a lower value, relief may be available in defined circumstances. Confirm the current position rather than relying on it, and note that it does nothing about the immediate cash flow — the tax is payable long before any relief.</w:t>
      </w:r>
    </w:p>
    <w:p>
      <w:pPr>
        <w:keepNext/>
        <w:spacing w:after="40" w:before="140"/>
      </w:pPr>
      <w:r>
        <w:rPr>
          <w:rFonts w:ascii="Calibri" w:cs="Calibri" w:eastAsia="Calibri" w:hAnsi="Calibri"/>
          <w:b/>
          <w:bCs/>
          <w:color w:val="14161B"/>
          <w:sz w:val="20"/>
          <w:szCs w:val="20"/>
        </w:rPr>
        <w:t xml:space="preserve">Consider the design implications</w:t>
      </w:r>
    </w:p>
    <w:p>
      <w:pPr>
        <w:spacing w:after="60" w:line="264"/>
        <w:jc w:val="both"/>
      </w:pPr>
      <w:r>
        <w:rPr>
          <w:rFonts w:ascii="Calibri" w:cs="Calibri" w:eastAsia="Calibri" w:hAnsi="Calibri"/>
          <w:sz w:val="19"/>
          <w:szCs w:val="19"/>
        </w:rPr>
        <w:t xml:space="preserve">A company with a substantially foreign workforce should think about whether options are the right instrument at all. Share awards, longer exercise windows, or permitting a net exercise all reduce the number of people who leave holding unexercised options into a deemed exercise.</w:t>
      </w:r>
    </w:p>
    <w:p>
      <w:pPr>
        <w:keepNext/>
        <w:spacing w:after="40" w:before="140"/>
      </w:pPr>
      <w:r>
        <w:rPr>
          <w:rFonts w:ascii="Calibri" w:cs="Calibri" w:eastAsia="Calibri" w:hAnsi="Calibri"/>
          <w:b/>
          <w:bCs/>
          <w:color w:val="14161B"/>
          <w:sz w:val="20"/>
          <w:szCs w:val="20"/>
        </w:rPr>
        <w:t xml:space="preserve">Keep the option register accurate</w:t>
      </w:r>
    </w:p>
    <w:p>
      <w:pPr>
        <w:spacing w:after="60" w:line="264"/>
        <w:jc w:val="both"/>
      </w:pPr>
      <w:r>
        <w:rPr>
          <w:rFonts w:ascii="Calibri" w:cs="Calibri" w:eastAsia="Calibri" w:hAnsi="Calibri"/>
          <w:sz w:val="19"/>
          <w:szCs w:val="19"/>
        </w:rPr>
        <w:t xml:space="preserve">The computation depends on knowing exactly what each departing employee holds, when it was granted and at what price. A scheme run from grant letters in a folder cannot produce this reliably at the point it is needed.</w:t>
      </w:r>
    </w:p>
    <w:p>
      <w:pPr>
        <w:keepNext/>
        <w:spacing w:after="40" w:before="140"/>
      </w:pPr>
      <w:r>
        <w:rPr>
          <w:rFonts w:ascii="Calibri" w:cs="Calibri" w:eastAsia="Calibri" w:hAnsi="Calibri"/>
          <w:b/>
          <w:bCs/>
          <w:color w:val="14161B"/>
          <w:sz w:val="20"/>
          <w:szCs w:val="20"/>
        </w:rPr>
        <w:t xml:space="preserve">Deliver the news properly</w:t>
      </w:r>
    </w:p>
    <w:p>
      <w:pPr>
        <w:spacing w:after="60" w:line="264"/>
        <w:jc w:val="both"/>
      </w:pPr>
      <w:r>
        <w:rPr>
          <w:rFonts w:ascii="Calibri" w:cs="Calibri" w:eastAsia="Calibri" w:hAnsi="Calibri"/>
          <w:sz w:val="19"/>
          <w:szCs w:val="19"/>
        </w:rPr>
        <w:t xml:space="preserve">The briefing letter is written to be honest about a bad situation rather than to minimise it. An employee who learns of this from a clearance directive months after leaving will hold the company responsible, and reasonably so.</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tax rules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The deemed exercise rule, its scope, the treatment of share awards, valuation requirements and any relief on subsequent disposal all change — confirm the current position with the Inland Revenue Authority of Singapore or a tax adviser for every departing participant, and never rely on this note alone.</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2026-08-22T06:55:30.730Z</dcterms:created>
  <dcterms:modified xsi:type="dcterms:W3CDTF">2026-08-22T06:55:30.730Z</dcterms:modified>
</cp:coreProperties>
</file>

<file path=docProps/custom.xml><?xml version="1.0" encoding="utf-8"?>
<Properties xmlns="http://schemas.openxmlformats.org/officeDocument/2006/custom-properties" xmlns:vt="http://schemas.openxmlformats.org/officeDocument/2006/docPropsVTypes"/>
</file>