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CONSTITUTION</w:t>
      </w:r>
    </w:p>
    <w:p>
      <w:pPr>
        <w:spacing w:after="260"/>
        <w:jc w:val="center"/>
      </w:pPr>
      <w:r>
        <w:rPr>
          <w:rFonts w:ascii="Calibri" w:cs="Calibri" w:eastAsia="Calibri" w:hAnsi="Calibri"/>
          <w:i/>
          <w:iCs/>
          <w:color w:val="6E7480"/>
          <w:sz w:val="19"/>
          <w:szCs w:val="19"/>
        </w:rPr>
        <w:t xml:space="preserve">of </w:t>
      </w:r>
      <w:r>
        <w:rPr>
          <w:rFonts w:ascii="Calibri" w:cs="Calibri" w:eastAsia="Calibri" w:hAnsi="Calibri"/>
          <w:b/>
          <w:bCs/>
          <w:i/>
          <w:iCs/>
          <w:color w:val="6E7480"/>
          <w:sz w:val="19"/>
          <w:szCs w:val="19"/>
        </w:rPr>
        <w:t xml:space="preserve">[COMPANY NAME]</w:t>
      </w:r>
      <w:r>
        <w:rPr>
          <w:rFonts w:ascii="Calibri" w:cs="Calibri" w:eastAsia="Calibri" w:hAnsi="Calibri"/>
          <w:i/>
          <w:iCs/>
          <w:color w:val="6E7480"/>
          <w:sz w:val="19"/>
          <w:szCs w:val="19"/>
        </w:rPr>
        <w:t xml:space="preserve"> — a private company limited by shares</w:t>
      </w:r>
    </w:p>
    <w:p>
      <w:pPr>
        <w:spacing w:after="180" w:before="0" w:line="276"/>
        <w:jc w:val="both"/>
      </w:pPr>
      <w:r>
        <w:rPr>
          <w:rFonts w:ascii="Calibri" w:cs="Calibri" w:eastAsia="Calibri" w:hAnsi="Calibri"/>
          <w:i/>
          <w:iCs/>
          <w:color w:val="6E7480"/>
          <w:sz w:val="21"/>
          <w:szCs w:val="21"/>
        </w:rPr>
        <w:t xml:space="preserve">Singapore replaced the memorandum and articles with a single constitution. A company may adopt the Model Constitution prescribed by regulation, adopt it with modifications, or register its own. The Model Constitution is applied by default to a company that registers none — which is convenient, and almost never what a company with investors actually wants.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 name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UEN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[UEN]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Type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Private company limited by shares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incorporation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This constitution adopted 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[Subscribers on incorporation / Special resolution passed on ______]</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office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Financial year end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NAME, STATUS AND LIABILITY</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name of the company is </w:t>
      </w:r>
      <w:r>
        <w:rPr>
          <w:rFonts w:ascii="Calibri" w:cs="Calibri" w:eastAsia="Calibri" w:hAnsi="Calibri"/>
          <w:b/>
          <w:bCs/>
          <w:sz w:val="21"/>
          <w:szCs w:val="21"/>
        </w:rPr>
        <w:t xml:space="preserve">[COMPANY NAME]</w:t>
      </w:r>
      <w:r>
        <w:rPr>
          <w:rFonts w:ascii="Calibri" w:cs="Calibri" w:eastAsia="Calibri" w:hAnsi="Calibri"/>
          <w:sz w:val="21"/>
          <w:szCs w:val="21"/>
        </w:rPr>
        <w:t xml:space="preserve"> (the "</w:t>
      </w:r>
      <w:r>
        <w:rPr>
          <w:rFonts w:ascii="Calibri" w:cs="Calibri" w:eastAsia="Calibri" w:hAnsi="Calibri"/>
          <w:b/>
          <w:bCs/>
          <w:sz w:val="21"/>
          <w:szCs w:val="21"/>
        </w:rPr>
        <w:t xml:space="preserve">Company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Company is a private company limited by shares.</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liability of the members is limited to the amount, if any, unpaid on the shares held by them.</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The Company has full capacity to carry on or undertake any business or activity, do any act, or enter into any transaction, and full rights, powers and privileges for those purposes. </w:t>
      </w:r>
      <w:r>
        <w:rPr>
          <w:rFonts w:ascii="Calibri" w:cs="Calibri" w:eastAsia="Calibri" w:hAnsi="Calibri"/>
          <w:i/>
          <w:iCs/>
          <w:sz w:val="21"/>
          <w:szCs w:val="21"/>
        </w:rPr>
        <w:t xml:space="preserve">The Company is not restricted to stated objects; the objects clause of the old memorandum has no counterpart here unless the Company chooses to impose one.</w:t>
      </w:r>
    </w:p>
    <w:p>
      <w:pPr>
        <w:keepNext/>
        <w:spacing w:after="120" w:before="280"/>
        <w:outlineLvl w:val="0"/>
      </w:pPr>
      <w:r>
        <w:rPr>
          <w:rFonts w:ascii="Calibri" w:cs="Calibri" w:eastAsia="Calibri" w:hAnsi="Calibri"/>
          <w:b/>
          <w:bCs/>
          <w:color w:val="14161B"/>
          <w:sz w:val="22"/>
          <w:szCs w:val="22"/>
        </w:rPr>
        <w:t xml:space="preserve">2. SHARES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Shares in the Company have </w:t>
      </w:r>
      <w:r>
        <w:rPr>
          <w:rFonts w:ascii="Calibri" w:cs="Calibri" w:eastAsia="Calibri" w:hAnsi="Calibri"/>
          <w:b/>
          <w:bCs/>
          <w:sz w:val="21"/>
          <w:szCs w:val="21"/>
        </w:rPr>
        <w:t xml:space="preserve">no par value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Subject to the Companies Act 1967 and to any agreement among members, the directors may allot and issue shares, grant options over shares, and issue shares of different classes with such rights as the Company determines by ordinary resolution or, where no resolution is passed, as the directors determine.</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rights attaching to each class of shares are set out in Schedule 1.</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Company shall not issue shares to more than </w:t>
      </w:r>
      <w:r>
        <w:rPr>
          <w:rFonts w:ascii="Calibri" w:cs="Calibri" w:eastAsia="Calibri" w:hAnsi="Calibri"/>
          <w:b/>
          <w:bCs/>
          <w:sz w:val="21"/>
          <w:szCs w:val="21"/>
        </w:rPr>
        <w:t xml:space="preserve">50</w:t>
      </w:r>
      <w:r>
        <w:rPr>
          <w:rFonts w:ascii="Calibri" w:cs="Calibri" w:eastAsia="Calibri" w:hAnsi="Calibri"/>
          <w:sz w:val="21"/>
          <w:szCs w:val="21"/>
        </w:rPr>
        <w:t xml:space="preserve"> members, excluding employees and former employees who acquired shares while employed and have continued to hold them, and shall not invite the public to subscribe for shares or debentures.</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The Company may, subject to the Companies Act 1967, purchase or acquire its own shares, reduce its share capital, and provide financial assistance in the circumstances permitted.</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sz w:val="21"/>
          <w:szCs w:val="21"/>
        </w:rPr>
        <w:t xml:space="preserve">The Company shall keep an electronic register of members maintained by the Registrar, and the register maintained by the Registrar is </w:t>
      </w:r>
      <w:r>
        <w:rPr>
          <w:rFonts w:ascii="Calibri" w:cs="Calibri" w:eastAsia="Calibri" w:hAnsi="Calibri"/>
          <w:b/>
          <w:bCs/>
          <w:sz w:val="21"/>
          <w:szCs w:val="21"/>
        </w:rPr>
        <w:t xml:space="preserve">prima facie evidence</w:t>
      </w:r>
      <w:r>
        <w:rPr>
          <w:rFonts w:ascii="Calibri" w:cs="Calibri" w:eastAsia="Calibri" w:hAnsi="Calibri"/>
          <w:sz w:val="21"/>
          <w:szCs w:val="21"/>
        </w:rPr>
        <w:t xml:space="preserve"> of the matters recorded in it. </w:t>
      </w:r>
      <w:r>
        <w:rPr>
          <w:rFonts w:ascii="Calibri" w:cs="Calibri" w:eastAsia="Calibri" w:hAnsi="Calibri"/>
          <w:i/>
          <w:iCs/>
          <w:sz w:val="21"/>
          <w:szCs w:val="21"/>
        </w:rPr>
        <w:t xml:space="preserve">Entry on the Registrar’s register, not on any internal register, determines legal title.</w:t>
      </w:r>
    </w:p>
    <w:p>
      <w:pPr>
        <w:keepNext/>
        <w:spacing w:after="120" w:before="280"/>
        <w:outlineLvl w:val="0"/>
      </w:pPr>
      <w:r>
        <w:rPr>
          <w:rFonts w:ascii="Calibri" w:cs="Calibri" w:eastAsia="Calibri" w:hAnsi="Calibri"/>
          <w:b/>
          <w:bCs/>
          <w:color w:val="14161B"/>
          <w:sz w:val="22"/>
          <w:szCs w:val="22"/>
        </w:rPr>
        <w:t xml:space="preserve">3. TRANSFER OF SHARES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right to transfer shares is </w:t>
      </w:r>
      <w:r>
        <w:rPr>
          <w:rFonts w:ascii="Calibri" w:cs="Calibri" w:eastAsia="Calibri" w:hAnsi="Calibri"/>
          <w:b/>
          <w:bCs/>
          <w:sz w:val="21"/>
          <w:szCs w:val="21"/>
        </w:rPr>
        <w:t xml:space="preserve">restricted</w:t>
      </w:r>
      <w:r>
        <w:rPr>
          <w:rFonts w:ascii="Calibri" w:cs="Calibri" w:eastAsia="Calibri" w:hAnsi="Calibri"/>
          <w:sz w:val="21"/>
          <w:szCs w:val="21"/>
        </w:rPr>
        <w:t xml:space="preserve"> as set out in this Clause and in any agreement among members.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Pre-emption on transfer.</w:t>
      </w:r>
      <w:r>
        <w:rPr>
          <w:rFonts w:ascii="Calibri" w:cs="Calibri" w:eastAsia="Calibri" w:hAnsi="Calibri"/>
          <w:sz w:val="21"/>
          <w:szCs w:val="21"/>
        </w:rPr>
        <w:t xml:space="preserve"> A member wishing to transfer shares shall first offer them to the other members, in proportion to their existing holdings, by written notice to the Company stating the number of shares and the price. The procedure in Schedule 2 applies.</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Directors’ discretion.</w:t>
      </w:r>
      <w:r>
        <w:rPr>
          <w:rFonts w:ascii="Calibri" w:cs="Calibri" w:eastAsia="Calibri" w:hAnsi="Calibri"/>
          <w:sz w:val="21"/>
          <w:szCs w:val="21"/>
        </w:rPr>
        <w:t xml:space="preserve"> The directors may, in their absolute discretion and without giving a reason, decline to register a transfer of shares, provided that where they decline they shall send notice of the refusal within the period required by the Companies Act 1967.</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b/>
          <w:bCs/>
          <w:sz w:val="21"/>
          <w:szCs w:val="21"/>
        </w:rPr>
        <w:t xml:space="preserve">Permitted transfers.</w:t>
      </w:r>
      <w:r>
        <w:rPr>
          <w:rFonts w:ascii="Calibri" w:cs="Calibri" w:eastAsia="Calibri" w:hAnsi="Calibri"/>
          <w:sz w:val="21"/>
          <w:szCs w:val="21"/>
        </w:rPr>
        <w:t xml:space="preserve"> Clause 3.2 does not apply to a transfer to a permitted transferee as defined in Schedule 2, including a transfer to a family trust or a wholly owned entity of the transferring member, provided the transferee agrees to be bound by this constitution and any agreement among members.</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An instrument of transfer shall be executed by both transferor and transferee and shall be duly stamped. </w:t>
      </w:r>
      <w:r>
        <w:rPr>
          <w:rFonts w:ascii="Calibri" w:cs="Calibri" w:eastAsia="Calibri" w:hAnsi="Calibri"/>
          <w:i/>
          <w:iCs/>
          <w:sz w:val="21"/>
          <w:szCs w:val="21"/>
        </w:rPr>
        <w:t xml:space="preserve">Stamp duty is payable on a transfer of shares and must be stamped within the prescribed period.</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sz w:val="21"/>
          <w:szCs w:val="21"/>
        </w:rPr>
        <w:t xml:space="preserve">The transferor remains the holder until the transferee is entered on the register maintained by the Registrar.</w:t>
      </w:r>
    </w:p>
    <w:p>
      <w:pPr>
        <w:keepNext/>
        <w:spacing w:after="120" w:before="280"/>
        <w:outlineLvl w:val="0"/>
      </w:pPr>
      <w:r>
        <w:rPr>
          <w:rFonts w:ascii="Calibri" w:cs="Calibri" w:eastAsia="Calibri" w:hAnsi="Calibri"/>
          <w:b/>
          <w:bCs/>
          <w:color w:val="14161B"/>
          <w:sz w:val="22"/>
          <w:szCs w:val="22"/>
        </w:rPr>
        <w:t xml:space="preserve">4. TRANSMISSION</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On the death of a member, the survivors where the member held jointly, or the legal personal representatives where the member held solely, are the only persons the Company will recognise as having title.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A person becoming entitled by transmission may elect to be registered or to transfer the shares to another person, subject to Clause 3.</w:t>
      </w:r>
    </w:p>
    <w:p>
      <w:pPr>
        <w:keepNext/>
        <w:spacing w:after="120" w:before="280"/>
        <w:outlineLvl w:val="0"/>
      </w:pPr>
      <w:r>
        <w:rPr>
          <w:rFonts w:ascii="Calibri" w:cs="Calibri" w:eastAsia="Calibri" w:hAnsi="Calibri"/>
          <w:b/>
          <w:bCs/>
          <w:color w:val="14161B"/>
          <w:sz w:val="22"/>
          <w:szCs w:val="22"/>
        </w:rPr>
        <w:t xml:space="preserve">5. GENERAL MEETINGS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Company shall hold an annual general meeting where required by the Companies Act 1967. </w:t>
      </w:r>
      <w:r>
        <w:rPr>
          <w:rFonts w:ascii="Calibri" w:cs="Calibri" w:eastAsia="Calibri" w:hAnsi="Calibri"/>
          <w:b/>
          <w:bCs/>
          <w:sz w:val="21"/>
          <w:szCs w:val="21"/>
        </w:rPr>
        <w:t xml:space="preserve">A private company may dispense with the holding of annual general meetings</w:t>
      </w:r>
      <w:r>
        <w:rPr>
          <w:rFonts w:ascii="Calibri" w:cs="Calibri" w:eastAsia="Calibri" w:hAnsi="Calibri"/>
          <w:sz w:val="21"/>
          <w:szCs w:val="21"/>
        </w:rPr>
        <w:t xml:space="preserve"> by resolution, and is exempt from holding one in the circumstances the Act allows, including where financial statements are sent to members within the prescribed period.</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General meetings may be convened by the directors, and shall be convened on the requisition of members holding the proportion of voting rights prescribed by the Companies Act 1967.</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Notice of a general meeting shall be </w:t>
      </w:r>
      <w:r>
        <w:rPr>
          <w:rFonts w:ascii="Calibri" w:cs="Calibri" w:eastAsia="Calibri" w:hAnsi="Calibri"/>
          <w:b/>
          <w:bCs/>
          <w:sz w:val="21"/>
          <w:szCs w:val="21"/>
        </w:rPr>
        <w:t xml:space="preserve">14 days</w:t>
      </w:r>
      <w:r>
        <w:rPr>
          <w:rFonts w:ascii="Calibri" w:cs="Calibri" w:eastAsia="Calibri" w:hAnsi="Calibri"/>
          <w:sz w:val="21"/>
          <w:szCs w:val="21"/>
        </w:rPr>
        <w:t xml:space="preserve"> for an ordinary resolution and </w:t>
      </w:r>
      <w:r>
        <w:rPr>
          <w:rFonts w:ascii="Calibri" w:cs="Calibri" w:eastAsia="Calibri" w:hAnsi="Calibri"/>
          <w:b/>
          <w:bCs/>
          <w:sz w:val="21"/>
          <w:szCs w:val="21"/>
        </w:rPr>
        <w:t xml:space="preserve">21 days</w:t>
      </w:r>
      <w:r>
        <w:rPr>
          <w:rFonts w:ascii="Calibri" w:cs="Calibri" w:eastAsia="Calibri" w:hAnsi="Calibri"/>
          <w:sz w:val="21"/>
          <w:szCs w:val="21"/>
        </w:rPr>
        <w:t xml:space="preserve"> where a special resolution is to be proposed, unless shorter notice is agreed in accordance with the Companies Act 1967.</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A meeting may be held at more than one place using any technology that gives members a reasonable opportunity to participate.</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The quorum for a general meeting is </w:t>
      </w:r>
      <w:r>
        <w:rPr>
          <w:rFonts w:ascii="Calibri" w:cs="Calibri" w:eastAsia="Calibri" w:hAnsi="Calibri"/>
          <w:b/>
          <w:bCs/>
          <w:sz w:val="21"/>
          <w:szCs w:val="21"/>
        </w:rPr>
        <w:t xml:space="preserve">[two]</w:t>
      </w:r>
      <w:r>
        <w:rPr>
          <w:rFonts w:ascii="Calibri" w:cs="Calibri" w:eastAsia="Calibri" w:hAnsi="Calibri"/>
          <w:sz w:val="21"/>
          <w:szCs w:val="21"/>
        </w:rPr>
        <w:t xml:space="preserve"> members present in person or by proxy, </w:t>
      </w:r>
      <w:r>
        <w:rPr>
          <w:rFonts w:ascii="Calibri" w:cs="Calibri" w:eastAsia="Calibri" w:hAnsi="Calibri"/>
          <w:b/>
          <w:bCs/>
          <w:sz w:val="21"/>
          <w:szCs w:val="21"/>
        </w:rPr>
        <w:t xml:space="preserve">[or one member where the Company has a single member]</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5.6	</w:t>
      </w:r>
      <w:r>
        <w:rPr>
          <w:rFonts w:ascii="Calibri" w:cs="Calibri" w:eastAsia="Calibri" w:hAnsi="Calibri"/>
          <w:sz w:val="21"/>
          <w:szCs w:val="21"/>
        </w:rPr>
        <w:t xml:space="preserve">On a show of hands each member present has one vote; on a poll each member has one vote for each share held, subject to the rights attaching to any class.</w:t>
      </w:r>
    </w:p>
    <w:p>
      <w:pPr>
        <w:spacing w:after="120" w:before="60" w:line="276"/>
        <w:ind w:left="720" w:hanging="720"/>
        <w:jc w:val="both"/>
      </w:pPr>
      <w:r>
        <w:rPr>
          <w:rFonts w:ascii="Calibri" w:cs="Calibri" w:eastAsia="Calibri" w:hAnsi="Calibri"/>
          <w:sz w:val="21"/>
          <w:szCs w:val="21"/>
        </w:rPr>
        <w:t xml:space="preserve">5.7	</w:t>
      </w:r>
      <w:r>
        <w:rPr>
          <w:rFonts w:ascii="Calibri" w:cs="Calibri" w:eastAsia="Calibri" w:hAnsi="Calibri"/>
          <w:sz w:val="21"/>
          <w:szCs w:val="21"/>
        </w:rPr>
        <w:t xml:space="preserve">A resolution in writing signed by all members entitled to vote is as valid as a resolution passed at a general meeting.</w:t>
      </w:r>
    </w:p>
    <w:p>
      <w:pPr>
        <w:keepNext/>
        <w:spacing w:after="120" w:before="280"/>
        <w:outlineLvl w:val="0"/>
      </w:pPr>
      <w:r>
        <w:rPr>
          <w:rFonts w:ascii="Calibri" w:cs="Calibri" w:eastAsia="Calibri" w:hAnsi="Calibri"/>
          <w:b/>
          <w:bCs/>
          <w:color w:val="14161B"/>
          <w:sz w:val="22"/>
          <w:szCs w:val="22"/>
        </w:rPr>
        <w:t xml:space="preserve">6. DIRECTORS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Company shall have at least </w:t>
      </w:r>
      <w:r>
        <w:rPr>
          <w:rFonts w:ascii="Calibri" w:cs="Calibri" w:eastAsia="Calibri" w:hAnsi="Calibri"/>
          <w:b/>
          <w:bCs/>
          <w:sz w:val="21"/>
          <w:szCs w:val="21"/>
        </w:rPr>
        <w:t xml:space="preserve">one director who is ordinarily resident in Singapore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A director must be a natural person of at least 18 years of age, of full capacity, and not disqualified from acting.</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Directors may be appointed by ordinary resolution of the members or by the directors, and a director appointed by the directors holds office until the next annual general meeting </w:t>
      </w:r>
      <w:r>
        <w:rPr>
          <w:rFonts w:ascii="Calibri" w:cs="Calibri" w:eastAsia="Calibri" w:hAnsi="Calibri"/>
          <w:b/>
          <w:bCs/>
          <w:sz w:val="21"/>
          <w:szCs w:val="21"/>
        </w:rPr>
        <w:t xml:space="preserve">[or, where the Company has dispensed with annual general meetings, until confirmed by ordinary resolution]</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The office of a director is vacated where the director resigns, becomes disqualified, becomes of unsound mind, is removed by ordinary resolution, or in the other circumstances set out in the Companies Act 1967. </w:t>
      </w:r>
      <w:r>
        <w:rPr>
          <w:rFonts w:ascii="Calibri" w:cs="Calibri" w:eastAsia="Calibri" w:hAnsi="Calibri"/>
          <w:i/>
          <w:iCs/>
          <w:sz w:val="21"/>
          <w:szCs w:val="21"/>
        </w:rPr>
        <w:t xml:space="preserve">A sole director may not resign unless a replacement is appointed.</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The business of the Company is managed by the directors, who may exercise all the powers of the Company other than those required to be exercised by the members.</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sz w:val="21"/>
          <w:szCs w:val="21"/>
        </w:rPr>
        <w:t xml:space="preserve">The directors may delegate to committees, to a managing director, or to any other person, and may appoint alternates where permitted.</w:t>
      </w:r>
    </w:p>
    <w:p>
      <w:pPr>
        <w:spacing w:after="120" w:before="60" w:line="276"/>
        <w:ind w:left="720" w:hanging="720"/>
        <w:jc w:val="both"/>
      </w:pPr>
      <w:r>
        <w:rPr>
          <w:rFonts w:ascii="Calibri" w:cs="Calibri" w:eastAsia="Calibri" w:hAnsi="Calibri"/>
          <w:sz w:val="21"/>
          <w:szCs w:val="21"/>
        </w:rPr>
        <w:t xml:space="preserve">6.7	</w:t>
      </w:r>
      <w:r>
        <w:rPr>
          <w:rFonts w:ascii="Calibri" w:cs="Calibri" w:eastAsia="Calibri" w:hAnsi="Calibri"/>
          <w:sz w:val="21"/>
          <w:szCs w:val="21"/>
        </w:rPr>
        <w:t xml:space="preserve">A director shall </w:t>
      </w:r>
      <w:r>
        <w:rPr>
          <w:rFonts w:ascii="Calibri" w:cs="Calibri" w:eastAsia="Calibri" w:hAnsi="Calibri"/>
          <w:b/>
          <w:bCs/>
          <w:sz w:val="21"/>
          <w:szCs w:val="21"/>
        </w:rPr>
        <w:t xml:space="preserve">declare the nature and extent of any interest</w:t>
      </w:r>
      <w:r>
        <w:rPr>
          <w:rFonts w:ascii="Calibri" w:cs="Calibri" w:eastAsia="Calibri" w:hAnsi="Calibri"/>
          <w:sz w:val="21"/>
          <w:szCs w:val="21"/>
        </w:rPr>
        <w:t xml:space="preserve"> in a transaction or proposed transaction with the Company, and any office or property that may create a conflict, at a meeting of directors as required by the Companies Act 1967.</w:t>
      </w:r>
    </w:p>
    <w:p>
      <w:pPr>
        <w:spacing w:after="120" w:before="60" w:line="276"/>
        <w:ind w:left="720" w:hanging="720"/>
        <w:jc w:val="both"/>
      </w:pPr>
      <w:r>
        <w:rPr>
          <w:rFonts w:ascii="Calibri" w:cs="Calibri" w:eastAsia="Calibri" w:hAnsi="Calibri"/>
          <w:sz w:val="21"/>
          <w:szCs w:val="21"/>
        </w:rPr>
        <w:t xml:space="preserve">6.8	</w:t>
      </w:r>
      <w:r>
        <w:rPr>
          <w:rFonts w:ascii="Calibri" w:cs="Calibri" w:eastAsia="Calibri" w:hAnsi="Calibri"/>
          <w:b/>
          <w:bCs/>
          <w:sz w:val="21"/>
          <w:szCs w:val="21"/>
        </w:rPr>
        <w:t xml:space="preserve">[Where interested directors may vote]</w:t>
      </w:r>
      <w:r>
        <w:rPr>
          <w:rFonts w:ascii="Calibri" w:cs="Calibri" w:eastAsia="Calibri" w:hAnsi="Calibri"/>
          <w:sz w:val="21"/>
          <w:szCs w:val="21"/>
        </w:rPr>
        <w:t xml:space="preserve"> A director who has declared an interest </w:t>
      </w:r>
      <w:r>
        <w:rPr>
          <w:rFonts w:ascii="Calibri" w:cs="Calibri" w:eastAsia="Calibri" w:hAnsi="Calibri"/>
          <w:b/>
          <w:bCs/>
          <w:sz w:val="21"/>
          <w:szCs w:val="21"/>
        </w:rPr>
        <w:t xml:space="preserve">[may / may not]</w:t>
      </w:r>
      <w:r>
        <w:rPr>
          <w:rFonts w:ascii="Calibri" w:cs="Calibri" w:eastAsia="Calibri" w:hAnsi="Calibri"/>
          <w:sz w:val="21"/>
          <w:szCs w:val="21"/>
        </w:rPr>
        <w:t xml:space="preserve"> vote on the matter and </w:t>
      </w:r>
      <w:r>
        <w:rPr>
          <w:rFonts w:ascii="Calibri" w:cs="Calibri" w:eastAsia="Calibri" w:hAnsi="Calibri"/>
          <w:b/>
          <w:bCs/>
          <w:sz w:val="21"/>
          <w:szCs w:val="21"/>
        </w:rPr>
        <w:t xml:space="preserve">[shall / shall not]</w:t>
      </w:r>
      <w:r>
        <w:rPr>
          <w:rFonts w:ascii="Calibri" w:cs="Calibri" w:eastAsia="Calibri" w:hAnsi="Calibri"/>
          <w:sz w:val="21"/>
          <w:szCs w:val="21"/>
        </w:rPr>
        <w:t xml:space="preserve"> be counted in the quorum. </w:t>
      </w:r>
      <w:r>
        <w:rPr>
          <w:rFonts w:ascii="Calibri" w:cs="Calibri" w:eastAsia="Calibri" w:hAnsi="Calibri"/>
          <w:i/>
          <w:iCs/>
          <w:sz w:val="21"/>
          <w:szCs w:val="21"/>
        </w:rPr>
        <w:t xml:space="preserve">(This is a genuine choice — specify. The default position under the Model Constitution should not be adopted by accident.)</w:t>
      </w:r>
    </w:p>
    <w:p>
      <w:pPr>
        <w:keepNext/>
        <w:spacing w:after="120" w:before="280"/>
        <w:outlineLvl w:val="0"/>
      </w:pPr>
      <w:r>
        <w:rPr>
          <w:rFonts w:ascii="Calibri" w:cs="Calibri" w:eastAsia="Calibri" w:hAnsi="Calibri"/>
          <w:b/>
          <w:bCs/>
          <w:color w:val="14161B"/>
          <w:sz w:val="22"/>
          <w:szCs w:val="22"/>
        </w:rPr>
        <w:t xml:space="preserve">7. PROCEEDINGS OF DIRECTORS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directors may meet, adjourn and regulate their meetings as they think fit. Meetings may be held by any means of communication allowing each participant to hear and be heard.</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quorum for a meeting of directors is </w:t>
      </w:r>
      <w:r>
        <w:rPr>
          <w:rFonts w:ascii="Calibri" w:cs="Calibri" w:eastAsia="Calibri" w:hAnsi="Calibri"/>
          <w:b/>
          <w:bCs/>
          <w:sz w:val="21"/>
          <w:szCs w:val="21"/>
        </w:rPr>
        <w:t xml:space="preserve">[two]</w:t>
      </w:r>
      <w:r>
        <w:rPr>
          <w:rFonts w:ascii="Calibri" w:cs="Calibri" w:eastAsia="Calibri" w:hAnsi="Calibri"/>
          <w:sz w:val="21"/>
          <w:szCs w:val="21"/>
        </w:rPr>
        <w:t xml:space="preserve"> directors, </w:t>
      </w:r>
      <w:r>
        <w:rPr>
          <w:rFonts w:ascii="Calibri" w:cs="Calibri" w:eastAsia="Calibri" w:hAnsi="Calibri"/>
          <w:b/>
          <w:bCs/>
          <w:sz w:val="21"/>
          <w:szCs w:val="21"/>
        </w:rPr>
        <w:t xml:space="preserve">[or one where the Company has a single director]</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Questions are decided by a majority of votes. </w:t>
      </w:r>
      <w:r>
        <w:rPr>
          <w:rFonts w:ascii="Calibri" w:cs="Calibri" w:eastAsia="Calibri" w:hAnsi="Calibri"/>
          <w:b/>
          <w:bCs/>
          <w:sz w:val="21"/>
          <w:szCs w:val="21"/>
        </w:rPr>
        <w:t xml:space="preserve">[The chairperson has / does not have]</w:t>
      </w:r>
      <w:r>
        <w:rPr>
          <w:rFonts w:ascii="Calibri" w:cs="Calibri" w:eastAsia="Calibri" w:hAnsi="Calibri"/>
          <w:sz w:val="21"/>
          <w:szCs w:val="21"/>
        </w:rPr>
        <w:t xml:space="preserve"> a casting vote.</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A resolution in writing signed by all directors entitled to receive notice is as valid as a resolution passed at a meeting.</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sz w:val="21"/>
          <w:szCs w:val="21"/>
        </w:rPr>
        <w:t xml:space="preserve">The directors shall cause minutes to be made of all proceedings, and shall keep them for the period required.</w:t>
      </w:r>
    </w:p>
    <w:p>
      <w:pPr>
        <w:keepNext/>
        <w:spacing w:after="120" w:before="280"/>
        <w:outlineLvl w:val="0"/>
      </w:pPr>
      <w:r>
        <w:rPr>
          <w:rFonts w:ascii="Calibri" w:cs="Calibri" w:eastAsia="Calibri" w:hAnsi="Calibri"/>
          <w:b/>
          <w:bCs/>
          <w:color w:val="14161B"/>
          <w:sz w:val="22"/>
          <w:szCs w:val="22"/>
        </w:rPr>
        <w:t xml:space="preserve">8. COMPANY SECRETARY AND REGISTERED OFFICE</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Company shall appoint a </w:t>
      </w:r>
      <w:r>
        <w:rPr>
          <w:rFonts w:ascii="Calibri" w:cs="Calibri" w:eastAsia="Calibri" w:hAnsi="Calibri"/>
          <w:b/>
          <w:bCs/>
          <w:sz w:val="21"/>
          <w:szCs w:val="21"/>
        </w:rPr>
        <w:t xml:space="preserve">company secretary</w:t>
      </w:r>
      <w:r>
        <w:rPr>
          <w:rFonts w:ascii="Calibri" w:cs="Calibri" w:eastAsia="Calibri" w:hAnsi="Calibri"/>
          <w:sz w:val="21"/>
          <w:szCs w:val="21"/>
        </w:rPr>
        <w:t xml:space="preserve"> within </w:t>
      </w:r>
      <w:r>
        <w:rPr>
          <w:rFonts w:ascii="Calibri" w:cs="Calibri" w:eastAsia="Calibri" w:hAnsi="Calibri"/>
          <w:b/>
          <w:bCs/>
          <w:sz w:val="21"/>
          <w:szCs w:val="21"/>
        </w:rPr>
        <w:t xml:space="preserve">six months</w:t>
      </w:r>
      <w:r>
        <w:rPr>
          <w:rFonts w:ascii="Calibri" w:cs="Calibri" w:eastAsia="Calibri" w:hAnsi="Calibri"/>
          <w:sz w:val="21"/>
          <w:szCs w:val="21"/>
        </w:rPr>
        <w:t xml:space="preserve"> of incorporation, who shall be ordinarily resident in Singapore. The office shall not be left vacant for more than six months.</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Company shall have a registered office in Singapore, open and accessible to the public for the hours required, to which all communications may be addressed.</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The Company shall maintain the registers required by the Companies Act 1967, including the register of registrable controllers and, where applicable, the registers of nominee directors and nominee shareholders, and shall file information with the central registers as required.</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9. DIVIDENDS AND RESERVES</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The Company may by ordinary resolution declare dividends, but no dividend shall exceed the amount recommended by the directors.</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The directors may pay interim dividends.</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b/>
          <w:bCs/>
          <w:sz w:val="21"/>
          <w:szCs w:val="21"/>
        </w:rPr>
        <w:t xml:space="preserve">Dividends may be paid only out of profits.</w:t>
      </w:r>
      <w:r>
        <w:rPr>
          <w:rFonts w:ascii="Calibri" w:cs="Calibri" w:eastAsia="Calibri" w:hAnsi="Calibri"/>
          <w:sz w:val="21"/>
          <w:szCs w:val="21"/>
        </w:rPr>
        <w:t xml:space="preserve"> The directors shall satisfy themselves that the Company has profits available before recommending or paying a dividend.</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The directors may set aside such sums as they think proper as reserves.</w:t>
      </w:r>
    </w:p>
    <w:p>
      <w:pPr>
        <w:keepNext/>
        <w:spacing w:after="120" w:before="280"/>
        <w:outlineLvl w:val="0"/>
      </w:pPr>
      <w:r>
        <w:rPr>
          <w:rFonts w:ascii="Calibri" w:cs="Calibri" w:eastAsia="Calibri" w:hAnsi="Calibri"/>
          <w:b/>
          <w:bCs/>
          <w:color w:val="14161B"/>
          <w:sz w:val="22"/>
          <w:szCs w:val="22"/>
        </w:rPr>
        <w:t xml:space="preserve">10. ACCOUNTS AND AUDIT</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The directors shall cause proper accounting and other records to be kept, and shall lay or send financial statements to members within the period required by the Companies Act 1967.</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The Company shall appoint an auditor unless it is exempt from audit as a </w:t>
      </w:r>
      <w:r>
        <w:rPr>
          <w:rFonts w:ascii="Calibri" w:cs="Calibri" w:eastAsia="Calibri" w:hAnsi="Calibri"/>
          <w:b/>
          <w:bCs/>
          <w:sz w:val="21"/>
          <w:szCs w:val="21"/>
        </w:rPr>
        <w:t xml:space="preserve">small company</w:t>
      </w:r>
      <w:r>
        <w:rPr>
          <w:rFonts w:ascii="Calibri" w:cs="Calibri" w:eastAsia="Calibri" w:hAnsi="Calibri"/>
          <w:sz w:val="21"/>
          <w:szCs w:val="21"/>
        </w:rPr>
        <w:t xml:space="preserve"> or as part of a small group, in which case the exemption applies for so long as the qualifying criteria are met.</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sz w:val="21"/>
          <w:szCs w:val="21"/>
        </w:rPr>
        <w:t xml:space="preserve">The Company shall file its annual return within the period required.</w:t>
      </w:r>
    </w:p>
    <w:p>
      <w:pPr>
        <w:keepNext/>
        <w:spacing w:after="120" w:before="280"/>
        <w:outlineLvl w:val="0"/>
      </w:pPr>
      <w:r>
        <w:rPr>
          <w:rFonts w:ascii="Calibri" w:cs="Calibri" w:eastAsia="Calibri" w:hAnsi="Calibri"/>
          <w:b/>
          <w:bCs/>
          <w:color w:val="14161B"/>
          <w:sz w:val="22"/>
          <w:szCs w:val="22"/>
        </w:rPr>
        <w:t xml:space="preserve">11. INDEMNITY AND INSURANCE</w:t>
      </w:r>
    </w:p>
    <w:p>
      <w:pPr>
        <w:spacing w:after="120" w:before="60" w:line="276"/>
        <w:ind w:left="720" w:hanging="720"/>
        <w:jc w:val="both"/>
      </w:pPr>
      <w:r>
        <w:rPr>
          <w:rFonts w:ascii="Calibri" w:cs="Calibri" w:eastAsia="Calibri" w:hAnsi="Calibri"/>
          <w:sz w:val="21"/>
          <w:szCs w:val="21"/>
        </w:rPr>
        <w:t xml:space="preserve">11.1	</w:t>
      </w:r>
      <w:r>
        <w:rPr>
          <w:rFonts w:ascii="Calibri" w:cs="Calibri" w:eastAsia="Calibri" w:hAnsi="Calibri"/>
          <w:sz w:val="21"/>
          <w:szCs w:val="21"/>
        </w:rPr>
        <w:t xml:space="preserve">To the extent permitted by the Companies Act 1967, every director, secretary and officer is indemnified out of the assets of the Company against liability incurred in defending proceedings in which judgment is given in their favour, or in which they are acquitted, or in connection with an application in which relief is granted.</w:t>
      </w:r>
    </w:p>
    <w:p>
      <w:pPr>
        <w:spacing w:after="120" w:before="60" w:line="276"/>
        <w:ind w:left="720" w:hanging="720"/>
        <w:jc w:val="both"/>
      </w:pPr>
      <w:r>
        <w:rPr>
          <w:rFonts w:ascii="Calibri" w:cs="Calibri" w:eastAsia="Calibri" w:hAnsi="Calibri"/>
          <w:sz w:val="21"/>
          <w:szCs w:val="21"/>
        </w:rPr>
        <w:t xml:space="preserve">11.2	</w:t>
      </w:r>
      <w:r>
        <w:rPr>
          <w:rFonts w:ascii="Calibri" w:cs="Calibri" w:eastAsia="Calibri" w:hAnsi="Calibri"/>
          <w:sz w:val="21"/>
          <w:szCs w:val="21"/>
        </w:rPr>
        <w:t xml:space="preserve">The Company may purchase and maintain insurance for directors and officers against liability, to the extent permitted.</w:t>
      </w:r>
    </w:p>
    <w:p>
      <w:pPr>
        <w:keepNext/>
        <w:spacing w:after="120" w:before="280"/>
        <w:outlineLvl w:val="0"/>
      </w:pPr>
      <w:r>
        <w:rPr>
          <w:rFonts w:ascii="Calibri" w:cs="Calibri" w:eastAsia="Calibri" w:hAnsi="Calibri"/>
          <w:b/>
          <w:bCs/>
          <w:color w:val="14161B"/>
          <w:sz w:val="22"/>
          <w:szCs w:val="22"/>
        </w:rPr>
        <w:t xml:space="preserve">12. WINDING UP</w:t>
      </w:r>
    </w:p>
    <w:p>
      <w:pPr>
        <w:spacing w:after="120" w:before="60" w:line="276"/>
        <w:ind w:left="720" w:hanging="720"/>
        <w:jc w:val="both"/>
      </w:pPr>
      <w:r>
        <w:rPr>
          <w:rFonts w:ascii="Calibri" w:cs="Calibri" w:eastAsia="Calibri" w:hAnsi="Calibri"/>
          <w:sz w:val="21"/>
          <w:szCs w:val="21"/>
        </w:rPr>
        <w:t xml:space="preserve">12.1	</w:t>
      </w:r>
      <w:r>
        <w:rPr>
          <w:rFonts w:ascii="Calibri" w:cs="Calibri" w:eastAsia="Calibri" w:hAnsi="Calibri"/>
          <w:sz w:val="21"/>
          <w:szCs w:val="21"/>
        </w:rPr>
        <w:t xml:space="preserve">On a winding up, the surplus assets shall be distributed among members in proportion to the capital paid up on their shares, subject to the rights of any class.</w:t>
      </w:r>
    </w:p>
    <w:p>
      <w:pPr>
        <w:keepNext/>
        <w:spacing w:after="120" w:before="280"/>
        <w:outlineLvl w:val="0"/>
      </w:pPr>
      <w:r>
        <w:rPr>
          <w:rFonts w:ascii="Calibri" w:cs="Calibri" w:eastAsia="Calibri" w:hAnsi="Calibri"/>
          <w:b/>
          <w:bCs/>
          <w:color w:val="14161B"/>
          <w:sz w:val="22"/>
          <w:szCs w:val="22"/>
        </w:rPr>
        <w:t xml:space="preserve">13. AMENDMENT</w:t>
      </w:r>
    </w:p>
    <w:p>
      <w:pPr>
        <w:spacing w:after="120" w:before="60" w:line="276"/>
        <w:ind w:left="720" w:hanging="720"/>
        <w:jc w:val="both"/>
      </w:pPr>
      <w:r>
        <w:rPr>
          <w:rFonts w:ascii="Calibri" w:cs="Calibri" w:eastAsia="Calibri" w:hAnsi="Calibri"/>
          <w:sz w:val="21"/>
          <w:szCs w:val="21"/>
        </w:rPr>
        <w:t xml:space="preserve">13.1	</w:t>
      </w:r>
      <w:r>
        <w:rPr>
          <w:rFonts w:ascii="Calibri" w:cs="Calibri" w:eastAsia="Calibri" w:hAnsi="Calibri"/>
          <w:sz w:val="21"/>
          <w:szCs w:val="21"/>
        </w:rPr>
        <w:t xml:space="preserve">This constitution may be altered by </w:t>
      </w:r>
      <w:r>
        <w:rPr>
          <w:rFonts w:ascii="Calibri" w:cs="Calibri" w:eastAsia="Calibri" w:hAnsi="Calibri"/>
          <w:b/>
          <w:bCs/>
          <w:sz w:val="21"/>
          <w:szCs w:val="21"/>
        </w:rPr>
        <w:t xml:space="preserve">special resolution</w:t>
      </w:r>
      <w:r>
        <w:rPr>
          <w:rFonts w:ascii="Calibri" w:cs="Calibri" w:eastAsia="Calibri" w:hAnsi="Calibri"/>
          <w:sz w:val="21"/>
          <w:szCs w:val="21"/>
        </w:rPr>
        <w:t xml:space="preserve">, subject to the Companies Act 1967 and to any provision entrenched in accordance with it.</w:t>
      </w:r>
    </w:p>
    <w:p>
      <w:pPr>
        <w:spacing w:after="120" w:before="60" w:line="276"/>
        <w:ind w:left="720" w:hanging="720"/>
        <w:jc w:val="both"/>
      </w:pPr>
      <w:r>
        <w:rPr>
          <w:rFonts w:ascii="Calibri" w:cs="Calibri" w:eastAsia="Calibri" w:hAnsi="Calibri"/>
          <w:sz w:val="21"/>
          <w:szCs w:val="21"/>
        </w:rPr>
        <w:t xml:space="preserve">13.2	</w:t>
      </w:r>
      <w:r>
        <w:rPr>
          <w:rFonts w:ascii="Calibri" w:cs="Calibri" w:eastAsia="Calibri" w:hAnsi="Calibri"/>
          <w:b/>
          <w:bCs/>
          <w:sz w:val="21"/>
          <w:szCs w:val="21"/>
        </w:rPr>
        <w:t xml:space="preserve">[Where any provision is entrenched]</w:t>
      </w:r>
      <w:r>
        <w:rPr>
          <w:rFonts w:ascii="Calibri" w:cs="Calibri" w:eastAsia="Calibri" w:hAnsi="Calibri"/>
          <w:sz w:val="21"/>
          <w:szCs w:val="21"/>
        </w:rPr>
        <w:t xml:space="preserve"> The provisions listed in Schedule 3 are entrenched and may be altered only with the consent of </w:t>
      </w:r>
      <w:r>
        <w:rPr>
          <w:rFonts w:ascii="Calibri" w:cs="Calibri" w:eastAsia="Calibri" w:hAnsi="Calibri"/>
          <w:b/>
          <w:bCs/>
          <w:sz w:val="21"/>
          <w:szCs w:val="21"/>
        </w:rPr>
        <w:t xml:space="preserve">[the holders of ______ / all members]</w:t>
      </w:r>
      <w:r>
        <w:rPr>
          <w:rFonts w:ascii="Calibri" w:cs="Calibri" w:eastAsia="Calibri" w:hAnsi="Calibri"/>
          <w:sz w:val="21"/>
          <w:szCs w:val="21"/>
        </w:rPr>
        <w:t xml:space="preserve">.</w:t>
      </w:r>
    </w:p>
    <w:p>
      <w:pPr>
        <w:spacing w:after="200"/>
      </w:pPr>
    </w:p>
    <w:p>
      <w:pPr>
        <w:spacing w:after="200" w:before="0" w:line="276"/>
        <w:jc w:val="both"/>
      </w:pPr>
      <w:r>
        <w:rPr>
          <w:rFonts w:ascii="Calibri" w:cs="Calibri" w:eastAsia="Calibri" w:hAnsi="Calibri"/>
          <w:b/>
          <w:bCs/>
          <w:sz w:val="21"/>
          <w:szCs w:val="21"/>
        </w:rPr>
        <w:t xml:space="preserve">Adopted on </w:t>
      </w:r>
      <w:r>
        <w:rPr>
          <w:rFonts w:ascii="Calibri" w:cs="Calibri" w:eastAsia="Calibri" w:hAnsi="Calibri"/>
          <w:b/>
          <w:bCs/>
          <w:sz w:val="21"/>
          <w:szCs w:val="21"/>
        </w:rPr>
        <w:t xml:space="preserve">[DATE]</w:t>
      </w:r>
      <w:r>
        <w:rPr>
          <w:rFonts w:ascii="Calibri" w:cs="Calibri" w:eastAsia="Calibri" w:hAnsi="Calibri"/>
          <w:b/>
          <w:bCs/>
          <w:sz w:val="21"/>
          <w:szCs w:val="21"/>
        </w:rPr>
        <w:t xml:space="preser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[Director]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[Director / Company Secretary]</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Rights Attaching to Shares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3084"/>
        <w:gridCol w:w="4049"/>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Right</w:t>
            </w:r>
          </w:p>
        </w:tc>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Ordinary shares</w:t>
            </w:r>
          </w:p>
        </w:tc>
        <w:tc>
          <w:tcPr>
            <w:tcW w:type="dxa" w:w="40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[Preference shares]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Voting</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One vote per share on a poll</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[Non-voting except on stated matters]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Dividend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declared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[Preferential, at ______ per cent, cumulative or non-cumulative]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Return of capital</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 rata after preference</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[Priority up to ______ times the subscription amount]</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Conversion</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applicable</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[Convertible into ordinary shares on ______]</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Redemption</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applicable</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[Redeemable at the option of ______ on ______]</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Anti-dilution</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applicable</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[Broad-based weighted average / None]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Pre-emption on new issues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 / No]</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 / No]</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Board appointment</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applicable</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[Right to appoint ______ director(s)]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Consent matters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applicable</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[List the matters requiring consent]</w:t>
            </w:r>
          </w:p>
        </w:tc>
      </w:tr>
    </w:tbl>
    <w:p>
      <w:pPr>
        <w:spacing w:after="160"/>
      </w:pP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Pre-emption Procedure on Transfer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771"/>
        <w:gridCol w:w="5975"/>
        <w:gridCol w:w="2892"/>
      </w:tblGrid>
      <w:tr>
        <w:trPr>
          <w:tblHeader/>
        </w:trPr>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Action</w:t>
            </w:r>
          </w:p>
        </w:tc>
        <w:tc>
          <w:tcPr>
            <w:tcW w:type="dxa" w:w="289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r>
      <w:t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Transfer notice given to the Company stating the shares and the price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 offers the shares to other members pro rata</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w:t>
            </w:r>
            <w:r>
              <w:rPr>
                <w:rFonts w:ascii="Calibri" w:cs="Calibri" w:eastAsia="Calibri" w:hAnsi="Calibri"/>
                <w:b/>
                <w:bCs/>
                <w:sz w:val="18"/>
                <w:szCs w:val="18"/>
              </w:rPr>
              <w:t xml:space="preserve">[5]</w:t>
            </w:r>
            <w:r>
              <w:rPr>
                <w:rFonts w:ascii="Calibri" w:cs="Calibri" w:eastAsia="Calibri" w:hAnsi="Calibri"/>
                <w:sz w:val="18"/>
                <w:szCs w:val="18"/>
              </w:rPr>
              <w:t xml:space="preserve"> business days</w:t>
            </w:r>
          </w:p>
        </w:tc>
      </w:tr>
      <w:t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Members accept in whole or in part</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w:t>
            </w:r>
            <w:r>
              <w:rPr>
                <w:rFonts w:ascii="Calibri" w:cs="Calibri" w:eastAsia="Calibri" w:hAnsi="Calibri"/>
                <w:b/>
                <w:bCs/>
                <w:sz w:val="18"/>
                <w:szCs w:val="18"/>
              </w:rPr>
              <w:t xml:space="preserve">[20]</w:t>
            </w:r>
            <w:r>
              <w:rPr>
                <w:rFonts w:ascii="Calibri" w:cs="Calibri" w:eastAsia="Calibri" w:hAnsi="Calibri"/>
                <w:sz w:val="18"/>
                <w:szCs w:val="18"/>
              </w:rPr>
              <w:t xml:space="preserve"> business days</w:t>
            </w:r>
          </w:p>
        </w:tc>
      </w:tr>
      <w:t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Excess shares offered to accepting members pro rata</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w:t>
            </w:r>
            <w:r>
              <w:rPr>
                <w:rFonts w:ascii="Calibri" w:cs="Calibri" w:eastAsia="Calibri" w:hAnsi="Calibri"/>
                <w:b/>
                <w:bCs/>
                <w:sz w:val="18"/>
                <w:szCs w:val="18"/>
              </w:rPr>
              <w:t xml:space="preserve">[10]</w:t>
            </w:r>
            <w:r>
              <w:rPr>
                <w:rFonts w:ascii="Calibri" w:cs="Calibri" w:eastAsia="Calibri" w:hAnsi="Calibri"/>
                <w:sz w:val="18"/>
                <w:szCs w:val="18"/>
              </w:rPr>
              <w:t xml:space="preserve"> business days</w:t>
            </w:r>
          </w:p>
        </w:tc>
      </w:tr>
      <w:t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not all shares are taken up, the transferor may transfer the balance to a third party at a price not lower than the notice price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w:t>
            </w:r>
            <w:r>
              <w:rPr>
                <w:rFonts w:ascii="Calibri" w:cs="Calibri" w:eastAsia="Calibri" w:hAnsi="Calibri"/>
                <w:b/>
                <w:bCs/>
                <w:sz w:val="18"/>
                <w:szCs w:val="18"/>
              </w:rPr>
              <w:t xml:space="preserve">[60]</w:t>
            </w:r>
            <w:r>
              <w:rPr>
                <w:rFonts w:ascii="Calibri" w:cs="Calibri" w:eastAsia="Calibri" w:hAnsi="Calibri"/>
                <w:sz w:val="18"/>
                <w:szCs w:val="18"/>
              </w:rPr>
              <w:t xml:space="preserve"> business days</w:t>
            </w:r>
          </w:p>
        </w:tc>
      </w:tr>
      <w:t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Third-party transferee executes a deed of adherence to this constitution and any agreement among members</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registration</w:t>
            </w:r>
          </w:p>
        </w:tc>
      </w:tr>
      <w:t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Instrument of transfer executed and </w:t>
            </w:r>
            <w:r>
              <w:rPr>
                <w:rFonts w:ascii="Calibri" w:cs="Calibri" w:eastAsia="Calibri" w:hAnsi="Calibri"/>
                <w:b/>
                <w:bCs/>
                <w:sz w:val="18"/>
                <w:szCs w:val="18"/>
              </w:rPr>
              <w:t xml:space="preserve">duly stamped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prescribed stamping period</w:t>
            </w:r>
          </w:p>
        </w:tc>
      </w:tr>
      <w:t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Directors consider registration; transfer lodged with the Registrar</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completion</w:t>
            </w:r>
          </w:p>
        </w:tc>
      </w:tr>
    </w:tbl>
    <w:p>
      <w:pPr>
        <w:spacing w:after="160"/>
      </w:pPr>
    </w:p>
    <w:p>
      <w:pPr>
        <w:spacing w:after="60" w:before="240"/>
        <w:jc w:val="center"/>
      </w:pPr>
      <w:r>
        <w:rPr>
          <w:rFonts w:ascii="Calibri" w:cs="Calibri" w:eastAsia="Calibri" w:hAnsi="Calibri"/>
          <w:b/>
          <w:bCs/>
          <w:color w:val="14161B"/>
          <w:spacing w:val="12"/>
          <w:sz w:val="28"/>
          <w:szCs w:val="28"/>
        </w:rPr>
        <w:t xml:space="preserve">SCHEDULE 3</w:t>
      </w:r>
    </w:p>
    <w:p>
      <w:pPr>
        <w:spacing w:after="260"/>
        <w:jc w:val="center"/>
      </w:pPr>
      <w:r>
        <w:rPr>
          <w:rFonts w:ascii="Calibri" w:cs="Calibri" w:eastAsia="Calibri" w:hAnsi="Calibri"/>
          <w:i/>
          <w:iCs/>
          <w:color w:val="6E7480"/>
          <w:sz w:val="19"/>
          <w:szCs w:val="19"/>
        </w:rPr>
        <w:t xml:space="preserve">Entrenched Provisions</w:t>
      </w:r>
    </w:p>
    <w:p>
      <w:pPr>
        <w:spacing w:after="140" w:before="0" w:line="276"/>
        <w:jc w:val="both"/>
      </w:pPr>
      <w:r>
        <w:rPr>
          <w:rFonts w:ascii="Calibri" w:cs="Calibri" w:eastAsia="Calibri" w:hAnsi="Calibri"/>
          <w:i/>
          <w:iCs/>
          <w:sz w:val="21"/>
          <w:szCs w:val="21"/>
        </w:rPr>
        <w:t xml:space="preserve">Entrenchment gives a provision protection beyond a special resolution. Use it deliberately and sparingly — it is difficult to unwind, and an entrenched provision that later needs changing can require the consent of a member with no reason to give 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542"/>
        <w:gridCol w:w="4626"/>
        <w:gridCol w:w="3470"/>
      </w:tblGrid>
      <w:tr>
        <w:trPr>
          <w:tblHeader/>
        </w:trPr>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Clause</w:t>
            </w:r>
          </w:p>
        </w:tc>
        <w:tc>
          <w:tcPr>
            <w:tcW w:type="dxa" w:w="462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Provision</w:t>
            </w:r>
          </w:p>
        </w:tc>
        <w:tc>
          <w:tcPr>
            <w:tcW w:type="dxa" w:w="347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May be altered only with</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[CLAUSE]</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c>
          <w:tcPr>
            <w:tcW w:type="dxa" w:w="347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consent of ______]</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[CLAUSE]</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c>
          <w:tcPr>
            <w:tcW w:type="dxa" w:w="347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consent of ______]</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It is a constitution, not memorandum and articles</w:t>
      </w:r>
    </w:p>
    <w:p>
      <w:pPr>
        <w:spacing w:after="60" w:line="264"/>
        <w:jc w:val="both"/>
      </w:pPr>
      <w:r>
        <w:rPr>
          <w:rFonts w:ascii="Calibri" w:cs="Calibri" w:eastAsia="Calibri" w:hAnsi="Calibri"/>
          <w:sz w:val="19"/>
          <w:szCs w:val="19"/>
        </w:rPr>
        <w:t xml:space="preserve">Singapore replaced the memorandum and articles with a single constitution in 2016. Documents referring to a memorandum, articles of association, or an objects clause are either out of date or ported from another jurisdiction, and it is immediately visible to a company secretary or a lawyer reviewing them.</w:t>
      </w:r>
    </w:p>
    <w:p>
      <w:pPr>
        <w:keepNext/>
        <w:spacing w:after="40" w:before="140"/>
      </w:pPr>
      <w:r>
        <w:rPr>
          <w:rFonts w:ascii="Calibri" w:cs="Calibri" w:eastAsia="Calibri" w:hAnsi="Calibri"/>
          <w:b/>
          <w:bCs/>
          <w:color w:val="14161B"/>
          <w:sz w:val="20"/>
          <w:szCs w:val="20"/>
        </w:rPr>
        <w:t xml:space="preserve">The Model Constitution applies by default</w:t>
      </w:r>
    </w:p>
    <w:p>
      <w:pPr>
        <w:spacing w:after="60" w:line="264"/>
        <w:jc w:val="both"/>
      </w:pPr>
      <w:r>
        <w:rPr>
          <w:rFonts w:ascii="Calibri" w:cs="Calibri" w:eastAsia="Calibri" w:hAnsi="Calibri"/>
          <w:sz w:val="19"/>
          <w:szCs w:val="19"/>
        </w:rPr>
        <w:t xml:space="preserve">A company that does not register its own constitution has the Model Constitution prescribed by regulation applied to it. That is workable for a simple company with a single shareholder, and it is almost never what a company with outside investors wants — particularly on transfer restrictions, pre-emption and interested-director voting. Decide deliberately rather than by omission.</w:t>
      </w:r>
    </w:p>
    <w:p>
      <w:pPr>
        <w:keepNext/>
        <w:spacing w:after="40" w:before="140"/>
      </w:pPr>
      <w:r>
        <w:rPr>
          <w:rFonts w:ascii="Calibri" w:cs="Calibri" w:eastAsia="Calibri" w:hAnsi="Calibri"/>
          <w:b/>
          <w:bCs/>
          <w:color w:val="14161B"/>
          <w:sz w:val="20"/>
          <w:szCs w:val="20"/>
        </w:rPr>
        <w:t xml:space="preserve">Shares have no par value</w:t>
      </w:r>
    </w:p>
    <w:p>
      <w:pPr>
        <w:spacing w:after="60" w:line="264"/>
        <w:jc w:val="both"/>
      </w:pPr>
      <w:r>
        <w:rPr>
          <w:rFonts w:ascii="Calibri" w:cs="Calibri" w:eastAsia="Calibri" w:hAnsi="Calibri"/>
          <w:sz w:val="19"/>
          <w:szCs w:val="19"/>
        </w:rPr>
        <w:t xml:space="preserve">The concept of par value was abolished. References to nominal value, share premium account or paid-up value per share are legacy concepts that do not apply. Capital is simply the amount received for the shares.</w:t>
      </w:r>
    </w:p>
    <w:p>
      <w:pPr>
        <w:keepNext/>
        <w:spacing w:after="40" w:before="140"/>
      </w:pPr>
      <w:r>
        <w:rPr>
          <w:rFonts w:ascii="Calibri" w:cs="Calibri" w:eastAsia="Calibri" w:hAnsi="Calibri"/>
          <w:b/>
          <w:bCs/>
          <w:color w:val="14161B"/>
          <w:sz w:val="20"/>
          <w:szCs w:val="20"/>
        </w:rPr>
        <w:t xml:space="preserve">The Registrar’s register is the register</w:t>
      </w:r>
    </w:p>
    <w:p>
      <w:pPr>
        <w:spacing w:after="60" w:line="264"/>
        <w:jc w:val="both"/>
      </w:pPr>
      <w:r>
        <w:rPr>
          <w:rFonts w:ascii="Calibri" w:cs="Calibri" w:eastAsia="Calibri" w:hAnsi="Calibri"/>
          <w:sz w:val="19"/>
          <w:szCs w:val="19"/>
        </w:rPr>
        <w:t xml:space="preserve">For private companies the electronic register of members maintained by the Registrar is prima facie evidence of legal title. A company that keeps a careful internal register but does not lodge transfers promptly has an internal record that does not match legal reality. Lodge on completion.</w:t>
      </w:r>
    </w:p>
    <w:p>
      <w:pPr>
        <w:keepNext/>
        <w:spacing w:after="40" w:before="140"/>
      </w:pPr>
      <w:r>
        <w:rPr>
          <w:rFonts w:ascii="Calibri" w:cs="Calibri" w:eastAsia="Calibri" w:hAnsi="Calibri"/>
          <w:b/>
          <w:bCs/>
          <w:color w:val="14161B"/>
          <w:sz w:val="20"/>
          <w:szCs w:val="20"/>
        </w:rPr>
        <w:t xml:space="preserve">Stamp duty on share transfers</w:t>
      </w:r>
    </w:p>
    <w:p>
      <w:pPr>
        <w:spacing w:after="60" w:line="264"/>
        <w:jc w:val="both"/>
      </w:pPr>
      <w:r>
        <w:rPr>
          <w:rFonts w:ascii="Calibri" w:cs="Calibri" w:eastAsia="Calibri" w:hAnsi="Calibri"/>
          <w:sz w:val="19"/>
          <w:szCs w:val="19"/>
        </w:rPr>
        <w:t xml:space="preserve">Duty is payable on a transfer of shares and the instrument must be stamped within the prescribed period, with penalties for late stamping. An unstamped transfer instrument is also inadmissible in evidence. Build stamping into the completion checklist rather than treating it as an afterthought.</w:t>
      </w:r>
    </w:p>
    <w:p>
      <w:pPr>
        <w:keepNext/>
        <w:spacing w:after="40" w:before="140"/>
      </w:pPr>
      <w:r>
        <w:rPr>
          <w:rFonts w:ascii="Calibri" w:cs="Calibri" w:eastAsia="Calibri" w:hAnsi="Calibri"/>
          <w:b/>
          <w:bCs/>
          <w:color w:val="14161B"/>
          <w:sz w:val="20"/>
          <w:szCs w:val="20"/>
        </w:rPr>
        <w:t xml:space="preserve">At least one director ordinarily resident in Singapore</w:t>
      </w:r>
    </w:p>
    <w:p>
      <w:pPr>
        <w:spacing w:after="60" w:line="264"/>
        <w:jc w:val="both"/>
      </w:pPr>
      <w:r>
        <w:rPr>
          <w:rFonts w:ascii="Calibri" w:cs="Calibri" w:eastAsia="Calibri" w:hAnsi="Calibri"/>
          <w:sz w:val="19"/>
          <w:szCs w:val="19"/>
        </w:rPr>
        <w:t xml:space="preserve">This is a continuing requirement, not merely a condition of incorporation. A company whose only resident director resigns or leaves Singapore is in breach until a replacement is appointed. Where a nominee director is used to meet it, note that appointments made by way of business must be arranged through a corporate service provider registered with the authority.</w:t>
      </w:r>
    </w:p>
    <w:p>
      <w:pPr>
        <w:keepNext/>
        <w:spacing w:after="40" w:before="140"/>
      </w:pPr>
      <w:r>
        <w:rPr>
          <w:rFonts w:ascii="Calibri" w:cs="Calibri" w:eastAsia="Calibri" w:hAnsi="Calibri"/>
          <w:b/>
          <w:bCs/>
          <w:color w:val="14161B"/>
          <w:sz w:val="20"/>
          <w:szCs w:val="20"/>
        </w:rPr>
        <w:t xml:space="preserve">A sole director cannot simply resign</w:t>
      </w:r>
    </w:p>
    <w:p>
      <w:pPr>
        <w:spacing w:after="60" w:line="264"/>
        <w:jc w:val="both"/>
      </w:pPr>
      <w:r>
        <w:rPr>
          <w:rFonts w:ascii="Calibri" w:cs="Calibri" w:eastAsia="Calibri" w:hAnsi="Calibri"/>
          <w:sz w:val="19"/>
          <w:szCs w:val="19"/>
        </w:rPr>
        <w:t xml:space="preserve">Where the Company has one director, that director cannot resign leaving the office vacant. A replacement must be appointed. Founders restructuring or exiting frequently discover this at the least convenient moment.</w:t>
      </w:r>
    </w:p>
    <w:p>
      <w:pPr>
        <w:keepNext/>
        <w:spacing w:after="40" w:before="140"/>
      </w:pPr>
      <w:r>
        <w:rPr>
          <w:rFonts w:ascii="Calibri" w:cs="Calibri" w:eastAsia="Calibri" w:hAnsi="Calibri"/>
          <w:b/>
          <w:bCs/>
          <w:color w:val="14161B"/>
          <w:sz w:val="20"/>
          <w:szCs w:val="20"/>
        </w:rPr>
        <w:t xml:space="preserve">Company secretary within six months</w:t>
      </w:r>
    </w:p>
    <w:p>
      <w:pPr>
        <w:spacing w:after="60" w:line="264"/>
        <w:jc w:val="both"/>
      </w:pPr>
      <w:r>
        <w:rPr>
          <w:rFonts w:ascii="Calibri" w:cs="Calibri" w:eastAsia="Calibri" w:hAnsi="Calibri"/>
          <w:sz w:val="19"/>
          <w:szCs w:val="19"/>
        </w:rPr>
        <w:t xml:space="preserve">The office must be filled within six months of incorporation and must not remain vacant for more than six months. The secretary must be ordinarily resident in Singapore, and for a company with a sole director the secretary cannot be that same person.</w:t>
      </w:r>
    </w:p>
    <w:p>
      <w:pPr>
        <w:keepNext/>
        <w:spacing w:after="40" w:before="140"/>
      </w:pPr>
      <w:r>
        <w:rPr>
          <w:rFonts w:ascii="Calibri" w:cs="Calibri" w:eastAsia="Calibri" w:hAnsi="Calibri"/>
          <w:b/>
          <w:bCs/>
          <w:color w:val="14161B"/>
          <w:sz w:val="20"/>
          <w:szCs w:val="20"/>
        </w:rPr>
        <w:t xml:space="preserve">Annual general meetings can be dispensed with</w:t>
      </w:r>
    </w:p>
    <w:p>
      <w:pPr>
        <w:spacing w:after="60" w:line="264"/>
        <w:jc w:val="both"/>
      </w:pPr>
      <w:r>
        <w:rPr>
          <w:rFonts w:ascii="Calibri" w:cs="Calibri" w:eastAsia="Calibri" w:hAnsi="Calibri"/>
          <w:sz w:val="19"/>
          <w:szCs w:val="19"/>
        </w:rPr>
        <w:t xml:space="preserve">A private company may dispense with annual general meetings by resolution, and is exempt in the circumstances the Act allows, including where financial statements are sent to members within the prescribed period. Many private companies still convene meetings out of habit. Decide which basis applies and be consistent, because the timing of the annual return depends on it.</w:t>
      </w:r>
    </w:p>
    <w:p>
      <w:pPr>
        <w:keepNext/>
        <w:spacing w:after="40" w:before="140"/>
      </w:pPr>
      <w:r>
        <w:rPr>
          <w:rFonts w:ascii="Calibri" w:cs="Calibri" w:eastAsia="Calibri" w:hAnsi="Calibri"/>
          <w:b/>
          <w:bCs/>
          <w:color w:val="14161B"/>
          <w:sz w:val="20"/>
          <w:szCs w:val="20"/>
        </w:rPr>
        <w:t xml:space="preserve">The interested-director voting question is a real choice</w:t>
      </w:r>
    </w:p>
    <w:p>
      <w:pPr>
        <w:spacing w:after="60" w:line="264"/>
        <w:jc w:val="both"/>
      </w:pPr>
      <w:r>
        <w:rPr>
          <w:rFonts w:ascii="Calibri" w:cs="Calibri" w:eastAsia="Calibri" w:hAnsi="Calibri"/>
          <w:sz w:val="19"/>
          <w:szCs w:val="19"/>
        </w:rPr>
        <w:t xml:space="preserve">Clause 6.8 is drafted as a choice because it is one, and because the default should not be adopted unthinkingly. In a company with investor directors, whether an interested director may vote and count in the quorum affects who controls related-party decisions. Settle it alongside the shareholders’ agreement, not separately.</w:t>
      </w:r>
    </w:p>
    <w:p>
      <w:pPr>
        <w:keepNext/>
        <w:spacing w:after="40" w:before="140"/>
      </w:pPr>
      <w:r>
        <w:rPr>
          <w:rFonts w:ascii="Calibri" w:cs="Calibri" w:eastAsia="Calibri" w:hAnsi="Calibri"/>
          <w:b/>
          <w:bCs/>
          <w:color w:val="14161B"/>
          <w:sz w:val="20"/>
          <w:szCs w:val="20"/>
        </w:rPr>
        <w:t xml:space="preserve">Declare interests — it is a statutory duty</w:t>
      </w:r>
    </w:p>
    <w:p>
      <w:pPr>
        <w:spacing w:after="60" w:line="264"/>
        <w:jc w:val="both"/>
      </w:pPr>
      <w:r>
        <w:rPr>
          <w:rFonts w:ascii="Calibri" w:cs="Calibri" w:eastAsia="Calibri" w:hAnsi="Calibri"/>
          <w:sz w:val="19"/>
          <w:szCs w:val="19"/>
        </w:rPr>
        <w:t xml:space="preserve">A director must declare the nature and extent of an interest in a transaction with the Company. The duty is personal and statutory, not merely constitutional, and failure carries consequences for the director individually. Keep a standing agenda item and a register of declarations.</w:t>
      </w:r>
    </w:p>
    <w:p>
      <w:pPr>
        <w:keepNext/>
        <w:spacing w:after="40" w:before="140"/>
      </w:pPr>
      <w:r>
        <w:rPr>
          <w:rFonts w:ascii="Calibri" w:cs="Calibri" w:eastAsia="Calibri" w:hAnsi="Calibri"/>
          <w:b/>
          <w:bCs/>
          <w:color w:val="14161B"/>
          <w:sz w:val="20"/>
          <w:szCs w:val="20"/>
        </w:rPr>
        <w:t xml:space="preserve">Dividends only out of profits</w:t>
      </w:r>
    </w:p>
    <w:p>
      <w:pPr>
        <w:spacing w:after="60" w:line="264"/>
        <w:jc w:val="both"/>
      </w:pPr>
      <w:r>
        <w:rPr>
          <w:rFonts w:ascii="Calibri" w:cs="Calibri" w:eastAsia="Calibri" w:hAnsi="Calibri"/>
          <w:sz w:val="19"/>
          <w:szCs w:val="19"/>
        </w:rPr>
        <w:t xml:space="preserve">Paying a dividend otherwise than out of profits exposes directors personally. In an early-stage company with accumulated losses this is a live issue, and founders taking money out of the company should be clear whether they are taking salary, director’s fees, a dividend or a loan — the treatment differs for tax, contributions and director liability.</w:t>
      </w:r>
    </w:p>
    <w:p>
      <w:pPr>
        <w:keepNext/>
        <w:spacing w:after="40" w:before="140"/>
      </w:pPr>
      <w:r>
        <w:rPr>
          <w:rFonts w:ascii="Calibri" w:cs="Calibri" w:eastAsia="Calibri" w:hAnsi="Calibri"/>
          <w:b/>
          <w:bCs/>
          <w:color w:val="14161B"/>
          <w:sz w:val="20"/>
          <w:szCs w:val="20"/>
        </w:rPr>
        <w:t xml:space="preserve">Audit exemption depends on continuing to qualify</w:t>
      </w:r>
    </w:p>
    <w:p>
      <w:pPr>
        <w:spacing w:after="60" w:line="264"/>
        <w:jc w:val="both"/>
      </w:pPr>
      <w:r>
        <w:rPr>
          <w:rFonts w:ascii="Calibri" w:cs="Calibri" w:eastAsia="Calibri" w:hAnsi="Calibri"/>
          <w:sz w:val="19"/>
          <w:szCs w:val="19"/>
        </w:rPr>
        <w:t xml:space="preserve">A company exempt from audit as a small company, or as part of a small group, must continue to meet the qualifying criteria. Growth through the thresholds is easy to miss until the year in which an audit is suddenly required and no auditor has been appointed.</w:t>
      </w:r>
    </w:p>
    <w:p>
      <w:pPr>
        <w:keepNext/>
        <w:spacing w:after="40" w:before="140"/>
      </w:pPr>
      <w:r>
        <w:rPr>
          <w:rFonts w:ascii="Calibri" w:cs="Calibri" w:eastAsia="Calibri" w:hAnsi="Calibri"/>
          <w:b/>
          <w:bCs/>
          <w:color w:val="14161B"/>
          <w:sz w:val="20"/>
          <w:szCs w:val="20"/>
        </w:rPr>
        <w:t xml:space="preserve">Entrench sparingly</w:t>
      </w:r>
    </w:p>
    <w:p>
      <w:pPr>
        <w:spacing w:after="60" w:line="264"/>
        <w:jc w:val="both"/>
      </w:pPr>
      <w:r>
        <w:rPr>
          <w:rFonts w:ascii="Calibri" w:cs="Calibri" w:eastAsia="Calibri" w:hAnsi="Calibri"/>
          <w:sz w:val="19"/>
          <w:szCs w:val="19"/>
        </w:rPr>
        <w:t xml:space="preserve">Entrenchment protects a provision beyond a special resolution but is difficult to unwind and can hand a veto to a member who later has no interest in cooperating. Schedule 3 exists so the decision is explicit. Most companies should leave it empty.</w:t>
      </w:r>
    </w:p>
    <w:p>
      <w:pPr>
        <w:keepNext/>
        <w:spacing w:after="40" w:before="140"/>
      </w:pPr>
      <w:r>
        <w:rPr>
          <w:rFonts w:ascii="Calibri" w:cs="Calibri" w:eastAsia="Calibri" w:hAnsi="Calibri"/>
          <w:b/>
          <w:bCs/>
          <w:color w:val="14161B"/>
          <w:sz w:val="20"/>
          <w:szCs w:val="20"/>
        </w:rPr>
        <w:t xml:space="preserve">The constitution and the shareholders’ agreement must agree</w:t>
      </w:r>
    </w:p>
    <w:p>
      <w:pPr>
        <w:spacing w:after="60" w:line="264"/>
        <w:jc w:val="both"/>
      </w:pPr>
      <w:r>
        <w:rPr>
          <w:rFonts w:ascii="Calibri" w:cs="Calibri" w:eastAsia="Calibri" w:hAnsi="Calibri"/>
          <w:sz w:val="19"/>
          <w:szCs w:val="19"/>
        </w:rPr>
        <w:t xml:space="preserve">Where a shareholders’ agreement provides for pre-emption, drag-along, tag-along, board composition or reserved matters, the constitution must be consistent with it. Inconsistency between the two is one of the most common findings in due diligence, and it is usually caused by adopting a model constitution alongside a bespoke agreement.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Companies Act 1967 is amended regularly, and requirements on registers, nominee arrangements, meetings and audit exemption all change — have any constitution settled by a company secretary or corporate lawyer before adoption, particularly where investors are involved.</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2026-08-22T06:55:29.008Z</dcterms:created>
  <dcterms:modified xsi:type="dcterms:W3CDTF">2026-08-22T06:55:29.008Z</dcterms:modified>
</cp:coreProperties>
</file>

<file path=docProps/custom.xml><?xml version="1.0" encoding="utf-8"?>
<Properties xmlns="http://schemas.openxmlformats.org/officeDocument/2006/custom-properties" xmlns:vt="http://schemas.openxmlformats.org/officeDocument/2006/docPropsVTypes"/>
</file>