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BANKING RESOLUTIONS</w:t>
      </w:r>
    </w:p>
    <w:p>
      <w:pPr>
        <w:spacing w:after="260"/>
        <w:jc w:val="center"/>
      </w:pPr>
      <w:r>
        <w:rPr>
          <w:rFonts w:ascii="Calibri" w:cs="Calibri" w:eastAsia="Calibri" w:hAnsi="Calibri"/>
          <w:i/>
          <w:iCs/>
          <w:color w:val="6E7480"/>
          <w:sz w:val="19"/>
          <w:szCs w:val="19"/>
        </w:rPr>
        <w:t xml:space="preserve">Account opening, mandates and authorised signatories</w:t>
      </w:r>
    </w:p>
    <w:p>
      <w:pPr>
        <w:spacing w:after="180" w:before="0" w:line="276"/>
        <w:jc w:val="both"/>
      </w:pPr>
      <w:r>
        <w:rPr>
          <w:rFonts w:ascii="Calibri" w:cs="Calibri" w:eastAsia="Calibri" w:hAnsi="Calibri"/>
          <w:i/>
          <w:iCs/>
          <w:color w:val="6E7480"/>
          <w:sz w:val="21"/>
          <w:szCs w:val="21"/>
        </w:rPr>
        <w:t xml:space="preserve">Banks will not act on a resolution that is vague about limits or silent about who may bind the company alone. The other half of this document is the part companies forget: revoking authority the day someone leaves. Dormant signing rights held by former employees are among the most common findings in any control review.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NAME]</w:t>
            </w:r>
            <w:r>
              <w:rPr>
                <w:rFonts w:ascii="Calibri" w:cs="Calibri" w:eastAsia="Calibri" w:hAnsi="Calibri"/>
                <w:sz w:val="19"/>
                <w:szCs w:val="19"/>
              </w:rPr>
              <w:t xml:space="preserve">, </w:t>
            </w:r>
            <w:r>
              <w:rPr>
                <w:rFonts w:ascii="Calibri" w:cs="Calibri" w:eastAsia="Calibri" w:hAnsi="Calibri"/>
                <w:b/>
                <w:bCs/>
                <w:sz w:val="19"/>
                <w:szCs w:val="19"/>
              </w:rPr>
              <w:t xml:space="preserve">[BRANCH]</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Account type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[Current / Foreign currency / Fixed deposit / Multi-currency]</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Account number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Resolution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Mandate effective from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Supersedes mandate dated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Certified copy provided to the bank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RESOLUTION — ACCOUNT OPENING</w:t>
      </w:r>
    </w:p>
    <w:p>
      <w:pPr>
        <w:spacing w:after="40" w:before="0" w:line="276"/>
        <w:jc w:val="center"/>
      </w:pPr>
      <w:r>
        <w:rPr>
          <w:rFonts w:ascii="Calibri" w:cs="Calibri" w:eastAsia="Calibri" w:hAnsi="Calibri"/>
          <w:b/>
          <w:bCs/>
          <w:sz w:val="21"/>
          <w:szCs w:val="21"/>
        </w:rPr>
        <w:t xml:space="preserve">[COMPANY NAME]</w:t>
      </w:r>
      <w:r>
        <w:rPr>
          <w:rFonts w:ascii="Calibri" w:cs="Calibri" w:eastAsia="Calibri" w:hAnsi="Calibri"/>
          <w:sz w:val="21"/>
          <w:szCs w:val="21"/>
        </w:rPr>
        <w:t xml:space="preserve"> (UEN: </w:t>
      </w:r>
      <w:r>
        <w:rPr>
          <w:rFonts w:ascii="Calibri" w:cs="Calibri" w:eastAsia="Calibri" w:hAnsi="Calibri"/>
          <w:b/>
          <w:bCs/>
          <w:sz w:val="21"/>
          <w:szCs w:val="21"/>
        </w:rPr>
        <w:t xml:space="preserve">[UEN]</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w:t>
      </w:r>
    </w:p>
    <w:p>
      <w:pPr>
        <w:spacing w:after="160" w:before="0" w:line="276"/>
        <w:jc w:val="center"/>
      </w:pPr>
      <w:r>
        <w:rPr>
          <w:rFonts w:ascii="Calibri" w:cs="Calibri" w:eastAsia="Calibri" w:hAnsi="Calibri"/>
          <w:b/>
          <w:bCs/>
          <w:sz w:val="21"/>
          <w:szCs w:val="21"/>
        </w:rPr>
        <w:t xml:space="preserve">RESOLUTION IN WRITING OF THE DIRECTORS</w:t>
      </w:r>
    </w:p>
    <w:p>
      <w:pPr>
        <w:spacing w:after="140" w:before="0" w:line="276"/>
        <w:jc w:val="both"/>
      </w:pPr>
      <w:r>
        <w:rPr>
          <w:rFonts w:ascii="Calibri" w:cs="Calibri" w:eastAsia="Calibri" w:hAnsi="Calibri"/>
          <w:sz w:val="21"/>
          <w:szCs w:val="21"/>
        </w:rPr>
        <w:t xml:space="preserve">We, the undersigned, being all the directors of the Company entitled to receive notice of a meeting of directors, resolve as follows:</w:t>
      </w:r>
    </w:p>
    <w:p>
      <w:pPr>
        <w:spacing w:after="100" w:before="0" w:line="276"/>
        <w:jc w:val="both"/>
      </w:pPr>
      <w:r>
        <w:rPr>
          <w:rFonts w:ascii="Calibri" w:cs="Calibri" w:eastAsia="Calibri" w:hAnsi="Calibri"/>
          <w:b/>
          <w:bCs/>
          <w:sz w:val="21"/>
          <w:szCs w:val="21"/>
        </w:rPr>
        <w:t xml:space="preserve">1. Opening of account</w:t>
      </w:r>
    </w:p>
    <w:p>
      <w:pPr>
        <w:spacing w:after="120" w:before="0" w:line="276"/>
        <w:jc w:val="both"/>
      </w:pPr>
      <w:r>
        <w:rPr>
          <w:rFonts w:ascii="Calibri" w:cs="Calibri" w:eastAsia="Calibri" w:hAnsi="Calibri"/>
          <w:b/>
          <w:bCs/>
          <w:sz w:val="21"/>
          <w:szCs w:val="21"/>
        </w:rPr>
        <w:t xml:space="preserve">IT WAS RESOLVED THAT</w:t>
      </w:r>
      <w:r>
        <w:rPr>
          <w:rFonts w:ascii="Calibri" w:cs="Calibri" w:eastAsia="Calibri" w:hAnsi="Calibri"/>
          <w:sz w:val="21"/>
          <w:szCs w:val="21"/>
        </w:rPr>
        <w:t xml:space="preserve"> the Company open </w:t>
      </w:r>
      <w:r>
        <w:rPr>
          <w:rFonts w:ascii="Calibri" w:cs="Calibri" w:eastAsia="Calibri" w:hAnsi="Calibri"/>
          <w:b/>
          <w:bCs/>
          <w:sz w:val="21"/>
          <w:szCs w:val="21"/>
        </w:rPr>
        <w:t xml:space="preserve">[a current account / accounts]</w:t>
      </w:r>
      <w:r>
        <w:rPr>
          <w:rFonts w:ascii="Calibri" w:cs="Calibri" w:eastAsia="Calibri" w:hAnsi="Calibri"/>
          <w:sz w:val="21"/>
          <w:szCs w:val="21"/>
        </w:rPr>
        <w:t xml:space="preserve"> with </w:t>
      </w:r>
      <w:r>
        <w:rPr>
          <w:rFonts w:ascii="Calibri" w:cs="Calibri" w:eastAsia="Calibri" w:hAnsi="Calibri"/>
          <w:b/>
          <w:bCs/>
          <w:sz w:val="21"/>
          <w:szCs w:val="21"/>
        </w:rPr>
        <w:t xml:space="preserve">[BANK NAME]</w:t>
      </w:r>
      <w:r>
        <w:rPr>
          <w:rFonts w:ascii="Calibri" w:cs="Calibri" w:eastAsia="Calibri" w:hAnsi="Calibri"/>
          <w:sz w:val="21"/>
          <w:szCs w:val="21"/>
        </w:rPr>
        <w:t xml:space="preserve"> (the "</w:t>
      </w:r>
      <w:r>
        <w:rPr>
          <w:rFonts w:ascii="Calibri" w:cs="Calibri" w:eastAsia="Calibri" w:hAnsi="Calibri"/>
          <w:b/>
          <w:bCs/>
          <w:sz w:val="21"/>
          <w:szCs w:val="21"/>
        </w:rPr>
        <w:t xml:space="preserve">Bank</w:t>
      </w:r>
      <w:r>
        <w:rPr>
          <w:rFonts w:ascii="Calibri" w:cs="Calibri" w:eastAsia="Calibri" w:hAnsi="Calibri"/>
          <w:sz w:val="21"/>
          <w:szCs w:val="21"/>
        </w:rPr>
        <w:t xml:space="preserve">") in the name of the Company, in the following currencies: </w:t>
      </w:r>
      <w:r>
        <w:rPr>
          <w:rFonts w:ascii="Calibri" w:cs="Calibri" w:eastAsia="Calibri" w:hAnsi="Calibri"/>
          <w:b/>
          <w:bCs/>
          <w:sz w:val="21"/>
          <w:szCs w:val="21"/>
        </w:rPr>
        <w:t xml:space="preserve">[CURRENCIES]</w:t>
      </w:r>
      <w:r>
        <w:rPr>
          <w:rFonts w:ascii="Calibri" w:cs="Calibri" w:eastAsia="Calibri" w:hAnsi="Calibri"/>
          <w:sz w:val="21"/>
          <w:szCs w:val="21"/>
        </w:rPr>
        <w:t xml:space="preserve">, and that the Bank’s standard terms and conditions applicable to such accounts be and are hereby accepted.</w:t>
      </w:r>
    </w:p>
    <w:p>
      <w:pPr>
        <w:spacing w:after="100" w:before="0" w:line="276"/>
        <w:jc w:val="both"/>
      </w:pPr>
      <w:r>
        <w:rPr>
          <w:rFonts w:ascii="Calibri" w:cs="Calibri" w:eastAsia="Calibri" w:hAnsi="Calibri"/>
          <w:b/>
          <w:bCs/>
          <w:sz w:val="21"/>
          <w:szCs w:val="21"/>
        </w:rPr>
        <w:t xml:space="preserve">2. Mandate and authorised signatories</w:t>
      </w:r>
    </w:p>
    <w:p>
      <w:pPr>
        <w:spacing w:after="120" w:before="0" w:line="276"/>
        <w:jc w:val="both"/>
      </w:pPr>
      <w:r>
        <w:rPr>
          <w:rFonts w:ascii="Calibri" w:cs="Calibri" w:eastAsia="Calibri" w:hAnsi="Calibri"/>
          <w:b/>
          <w:bCs/>
          <w:sz w:val="21"/>
          <w:szCs w:val="21"/>
        </w:rPr>
        <w:t xml:space="preserve">IT WAS RESOLVED THAT</w:t>
      </w:r>
      <w:r>
        <w:rPr>
          <w:rFonts w:ascii="Calibri" w:cs="Calibri" w:eastAsia="Calibri" w:hAnsi="Calibri"/>
          <w:sz w:val="21"/>
          <w:szCs w:val="21"/>
        </w:rPr>
        <w:t xml:space="preserve"> the Bank be authorised to honour instructions in respect of the accounts, including payment instructions, transfers, foreign exchange transactions and the opening or closing of further accounts, given in accordance with the mandate below.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1927"/>
        <w:gridCol w:w="2698"/>
        <w:gridCol w:w="2315"/>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Category of transaction</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Value (S$)</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Signatories required</w:t>
            </w:r>
          </w:p>
        </w:tc>
        <w:tc>
          <w:tcPr>
            <w:tcW w:type="dxa" w:w="23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Named signatories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Payments and transfers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 to </w:t>
            </w:r>
            <w:r>
              <w:rPr>
                <w:rFonts w:ascii="Calibri" w:cs="Calibri" w:eastAsia="Calibri" w:hAnsi="Calibri"/>
                <w:b/>
                <w:bCs/>
                <w:sz w:val="18"/>
                <w:szCs w:val="18"/>
              </w:rPr>
              <w:t xml:space="preserve">[AMOUNT]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Any one</w:t>
            </w:r>
            <w:r>
              <w:rPr>
                <w:rFonts w:ascii="Calibri" w:cs="Calibri" w:eastAsia="Calibri" w:hAnsi="Calibri"/>
                <w:sz w:val="18"/>
                <w:szCs w:val="18"/>
              </w:rPr>
              <w:t xml:space="preserve"> of Group A</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Payments and transfers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r>
              <w:rPr>
                <w:rFonts w:ascii="Calibri" w:cs="Calibri" w:eastAsia="Calibri" w:hAnsi="Calibri"/>
                <w:sz w:val="18"/>
                <w:szCs w:val="18"/>
              </w:rPr>
              <w:t xml:space="preserve"> to </w:t>
            </w:r>
            <w:r>
              <w:rPr>
                <w:rFonts w:ascii="Calibri" w:cs="Calibri" w:eastAsia="Calibri" w:hAnsi="Calibri"/>
                <w:b/>
                <w:bCs/>
                <w:sz w:val="18"/>
                <w:szCs w:val="18"/>
              </w:rPr>
              <w:t xml:space="preserve">[AMOUNT]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Any two</w:t>
            </w:r>
            <w:r>
              <w:rPr>
                <w:rFonts w:ascii="Calibri" w:cs="Calibri" w:eastAsia="Calibri" w:hAnsi="Calibri"/>
                <w:sz w:val="18"/>
                <w:szCs w:val="18"/>
              </w:rPr>
              <w:t xml:space="preserve">, of whom one from Group A</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Payments and transfers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Above </w:t>
            </w:r>
            <w:r>
              <w:rPr>
                <w:rFonts w:ascii="Calibri" w:cs="Calibri" w:eastAsia="Calibri" w:hAnsi="Calibri"/>
                <w:b/>
                <w:bCs/>
                <w:sz w:val="18"/>
                <w:szCs w:val="18"/>
              </w:rPr>
              <w:t xml:space="preserve">[AMOUNT]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Any two from Group A</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Payroll file release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value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[Any two — one from finance, one from Group A]</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Foreign exchange transactions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 to </w:t>
            </w:r>
            <w:r>
              <w:rPr>
                <w:rFonts w:ascii="Calibri" w:cs="Calibri" w:eastAsia="Calibri" w:hAnsi="Calibri"/>
                <w:b/>
                <w:bCs/>
                <w:sz w:val="18"/>
                <w:szCs w:val="18"/>
              </w:rPr>
              <w:t xml:space="preserve">[AMOUNT]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[Any one of Group A]</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Opening or closing accounts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Any two from Group A</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Changing the mandate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Board resolution required</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Applying for credit or granting security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Board resolution required</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bl>
    <w:p>
      <w:pPr>
        <w:spacing w:after="140"/>
      </w:pPr>
    </w:p>
    <w:p>
      <w:pPr>
        <w:spacing w:after="100" w:before="0" w:line="276"/>
        <w:jc w:val="both"/>
      </w:pPr>
      <w:r>
        <w:rPr>
          <w:rFonts w:ascii="Calibri" w:cs="Calibri" w:eastAsia="Calibri" w:hAnsi="Calibri"/>
          <w:b/>
          <w:bCs/>
          <w:sz w:val="21"/>
          <w:szCs w:val="21"/>
        </w:rPr>
        <w:t xml:space="preserve">3. Signatory groups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963"/>
        <w:gridCol w:w="2313"/>
        <w:gridCol w:w="1927"/>
        <w:gridCol w:w="2120"/>
        <w:gridCol w:w="2315"/>
      </w:tblGrid>
      <w:tr>
        <w:trPr>
          <w:tblHeader/>
        </w:trPr>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Group</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Identification</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Designation</w:t>
            </w:r>
          </w:p>
        </w:tc>
        <w:tc>
          <w:tcPr>
            <w:tcW w:type="dxa" w:w="23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Specimen signature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[NRIC / FIN]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[Director]</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_______________</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[NRIC / FIN]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[Director]</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_______________</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[NRIC / FIN]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[Finance Manager]</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_______________</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[NRIC / FIN]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[DESIGNATION]</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_______________</w:t>
            </w:r>
          </w:p>
        </w:tc>
      </w:tr>
    </w:tbl>
    <w:p>
      <w:pPr>
        <w:spacing w:after="140"/>
      </w:pPr>
    </w:p>
    <w:p>
      <w:pPr>
        <w:spacing w:after="100" w:before="0" w:line="276"/>
        <w:jc w:val="both"/>
      </w:pPr>
      <w:r>
        <w:rPr>
          <w:rFonts w:ascii="Calibri" w:cs="Calibri" w:eastAsia="Calibri" w:hAnsi="Calibri"/>
          <w:b/>
          <w:bCs/>
          <w:sz w:val="21"/>
          <w:szCs w:val="21"/>
        </w:rPr>
        <w:t xml:space="preserve">4. Electronic banking</w:t>
      </w:r>
    </w:p>
    <w:p>
      <w:pPr>
        <w:spacing w:after="120" w:before="0" w:line="276"/>
        <w:jc w:val="both"/>
      </w:pPr>
      <w:r>
        <w:rPr>
          <w:rFonts w:ascii="Calibri" w:cs="Calibri" w:eastAsia="Calibri" w:hAnsi="Calibri"/>
          <w:b/>
          <w:bCs/>
          <w:sz w:val="21"/>
          <w:szCs w:val="21"/>
        </w:rPr>
        <w:t xml:space="preserve">IT WAS RESOLVED THAT</w:t>
      </w:r>
      <w:r>
        <w:rPr>
          <w:rFonts w:ascii="Calibri" w:cs="Calibri" w:eastAsia="Calibri" w:hAnsi="Calibri"/>
          <w:sz w:val="21"/>
          <w:szCs w:val="21"/>
        </w:rPr>
        <w:t xml:space="preserve"> the Company subscribe to the Bank’s electronic banking service, that </w:t>
      </w:r>
      <w:r>
        <w:rPr>
          <w:rFonts w:ascii="Calibri" w:cs="Calibri" w:eastAsia="Calibri" w:hAnsi="Calibri"/>
          <w:b/>
          <w:bCs/>
          <w:sz w:val="21"/>
          <w:szCs w:val="21"/>
        </w:rPr>
        <w:t xml:space="preserve">[NAME]</w:t>
      </w:r>
      <w:r>
        <w:rPr>
          <w:rFonts w:ascii="Calibri" w:cs="Calibri" w:eastAsia="Calibri" w:hAnsi="Calibri"/>
          <w:sz w:val="21"/>
          <w:szCs w:val="21"/>
        </w:rPr>
        <w:t xml:space="preserve"> be appointed as system administrator with authority to create and remove users within the limits of this mandate, that </w:t>
      </w:r>
      <w:r>
        <w:rPr>
          <w:rFonts w:ascii="Calibri" w:cs="Calibri" w:eastAsia="Calibri" w:hAnsi="Calibri"/>
          <w:b/>
          <w:bCs/>
          <w:sz w:val="21"/>
          <w:szCs w:val="21"/>
        </w:rPr>
        <w:t xml:space="preserve">[NAME]</w:t>
      </w:r>
      <w:r>
        <w:rPr>
          <w:rFonts w:ascii="Calibri" w:cs="Calibri" w:eastAsia="Calibri" w:hAnsi="Calibri"/>
          <w:sz w:val="21"/>
          <w:szCs w:val="21"/>
        </w:rPr>
        <w:t xml:space="preserve"> be appointed as a second administrator, and that </w:t>
      </w:r>
      <w:r>
        <w:rPr>
          <w:rFonts w:ascii="Calibri" w:cs="Calibri" w:eastAsia="Calibri" w:hAnsi="Calibri"/>
          <w:b/>
          <w:bCs/>
          <w:sz w:val="21"/>
          <w:szCs w:val="21"/>
        </w:rPr>
        <w:t xml:space="preserve">no person may act as both a maker and an approver of the same transaction</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5. Supersession and authority</w:t>
      </w:r>
    </w:p>
    <w:p>
      <w:pPr>
        <w:spacing w:after="180" w:before="0" w:line="276"/>
        <w:jc w:val="both"/>
      </w:pPr>
      <w:r>
        <w:rPr>
          <w:rFonts w:ascii="Calibri" w:cs="Calibri" w:eastAsia="Calibri" w:hAnsi="Calibri"/>
          <w:b/>
          <w:bCs/>
          <w:sz w:val="21"/>
          <w:szCs w:val="21"/>
        </w:rPr>
        <w:t xml:space="preserve">IT WAS RESOLVED THAT</w:t>
      </w:r>
      <w:r>
        <w:rPr>
          <w:rFonts w:ascii="Calibri" w:cs="Calibri" w:eastAsia="Calibri" w:hAnsi="Calibri"/>
          <w:sz w:val="21"/>
          <w:szCs w:val="21"/>
        </w:rPr>
        <w:t xml:space="preserve"> this mandate supersedes all previous mandates given to the Bank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that any previous authority granted to any person not named above be and is hereby </w:t>
      </w:r>
      <w:r>
        <w:rPr>
          <w:rFonts w:ascii="Calibri" w:cs="Calibri" w:eastAsia="Calibri" w:hAnsi="Calibri"/>
          <w:b/>
          <w:bCs/>
          <w:sz w:val="21"/>
          <w:szCs w:val="21"/>
        </w:rPr>
        <w:t xml:space="preserve">revoked</w:t>
      </w:r>
      <w:r>
        <w:rPr>
          <w:rFonts w:ascii="Calibri" w:cs="Calibri" w:eastAsia="Calibri" w:hAnsi="Calibri"/>
          <w:sz w:val="21"/>
          <w:szCs w:val="21"/>
        </w:rPr>
        <w:t xml:space="preserve">, and that any director or the company secretary be authorised to certify a copy of this resolution and to complete and execute the Bank’s account opening and mandate documentation.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3855"/>
        <w:gridCol w:w="1928"/>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Director</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Signature</w:t>
            </w:r>
          </w:p>
        </w:tc>
        <w:tc>
          <w:tcPr>
            <w:tcW w:type="dxa" w:w="192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_______________________</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_______________________</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_______________________</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Change of Signatory Resolution</w:t>
      </w:r>
    </w:p>
    <w:p>
      <w:pPr>
        <w:spacing w:after="120" w:before="0" w:line="276"/>
        <w:jc w:val="both"/>
      </w:pPr>
      <w:r>
        <w:rPr>
          <w:rFonts w:ascii="Calibri" w:cs="Calibri" w:eastAsia="Calibri" w:hAnsi="Calibri"/>
          <w:b/>
          <w:bCs/>
          <w:sz w:val="21"/>
          <w:szCs w:val="21"/>
        </w:rPr>
        <w:t xml:space="preserve">IT WAS NOTED</w:t>
      </w:r>
      <w:r>
        <w:rPr>
          <w:rFonts w:ascii="Calibri" w:cs="Calibri" w:eastAsia="Calibri" w:hAnsi="Calibri"/>
          <w:sz w:val="21"/>
          <w:szCs w:val="21"/>
        </w:rPr>
        <w:t xml:space="preserve"> that </w:t>
      </w:r>
      <w:r>
        <w:rPr>
          <w:rFonts w:ascii="Calibri" w:cs="Calibri" w:eastAsia="Calibri" w:hAnsi="Calibri"/>
          <w:b/>
          <w:bCs/>
          <w:sz w:val="21"/>
          <w:szCs w:val="21"/>
        </w:rPr>
        <w:t xml:space="preserve">[NAME]</w:t>
      </w:r>
      <w:r>
        <w:rPr>
          <w:rFonts w:ascii="Calibri" w:cs="Calibri" w:eastAsia="Calibri" w:hAnsi="Calibri"/>
          <w:sz w:val="21"/>
          <w:szCs w:val="21"/>
        </w:rPr>
        <w:t xml:space="preserve"> ceased to be </w:t>
      </w:r>
      <w:r>
        <w:rPr>
          <w:rFonts w:ascii="Calibri" w:cs="Calibri" w:eastAsia="Calibri" w:hAnsi="Calibri"/>
          <w:b/>
          <w:bCs/>
          <w:sz w:val="21"/>
          <w:szCs w:val="21"/>
        </w:rPr>
        <w:t xml:space="preserve">[a director / an employee]</w:t>
      </w:r>
      <w:r>
        <w:rPr>
          <w:rFonts w:ascii="Calibri" w:cs="Calibri" w:eastAsia="Calibri" w:hAnsi="Calibri"/>
          <w:sz w:val="21"/>
          <w:szCs w:val="21"/>
        </w:rPr>
        <w:t xml:space="preserve"> of the Company on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80" w:before="0" w:line="276"/>
        <w:jc w:val="both"/>
      </w:pPr>
      <w:r>
        <w:rPr>
          <w:rFonts w:ascii="Calibri" w:cs="Calibri" w:eastAsia="Calibri" w:hAnsi="Calibri"/>
          <w:b/>
          <w:bCs/>
          <w:sz w:val="21"/>
          <w:szCs w:val="21"/>
        </w:rPr>
        <w:t xml:space="preserve">IT WAS RESOLVED THAT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authority of </w:t>
      </w:r>
      <w:r>
        <w:rPr>
          <w:rFonts w:ascii="Calibri" w:cs="Calibri" w:eastAsia="Calibri" w:hAnsi="Calibri"/>
          <w:b/>
          <w:bCs/>
          <w:sz w:val="21"/>
          <w:szCs w:val="21"/>
        </w:rPr>
        <w:t xml:space="preserve">[NAME]</w:t>
      </w:r>
      <w:r>
        <w:rPr>
          <w:rFonts w:ascii="Calibri" w:cs="Calibri" w:eastAsia="Calibri" w:hAnsi="Calibri"/>
          <w:sz w:val="21"/>
          <w:szCs w:val="21"/>
        </w:rPr>
        <w:t xml:space="preserve"> to operate any account of the Company with </w:t>
      </w:r>
      <w:r>
        <w:rPr>
          <w:rFonts w:ascii="Calibri" w:cs="Calibri" w:eastAsia="Calibri" w:hAnsi="Calibri"/>
          <w:b/>
          <w:bCs/>
          <w:sz w:val="21"/>
          <w:szCs w:val="21"/>
        </w:rPr>
        <w:t xml:space="preserve">[BANK NAME]</w:t>
      </w:r>
      <w:r>
        <w:rPr>
          <w:rFonts w:ascii="Calibri" w:cs="Calibri" w:eastAsia="Calibri" w:hAnsi="Calibri"/>
          <w:sz w:val="21"/>
          <w:szCs w:val="21"/>
        </w:rPr>
        <w:t xml:space="preserve">, and to access any electronic banking service, be and is hereby </w:t>
      </w:r>
      <w:r>
        <w:rPr>
          <w:rFonts w:ascii="Calibri" w:cs="Calibri" w:eastAsia="Calibri" w:hAnsi="Calibri"/>
          <w:b/>
          <w:bCs/>
          <w:sz w:val="21"/>
          <w:szCs w:val="21"/>
        </w:rPr>
        <w:t xml:space="preserve">revoked with immediate effect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w:t>
      </w:r>
      <w:r>
        <w:rPr>
          <w:rFonts w:ascii="Calibri" w:cs="Calibri" w:eastAsia="Calibri" w:hAnsi="Calibri"/>
          <w:b/>
          <w:bCs/>
          <w:sz w:val="21"/>
          <w:szCs w:val="21"/>
        </w:rPr>
        <w:t xml:space="preserve">[NRIC / FIN]</w:t>
      </w:r>
      <w:r>
        <w:rPr>
          <w:rFonts w:ascii="Calibri" w:cs="Calibri" w:eastAsia="Calibri" w:hAnsi="Calibri"/>
          <w:sz w:val="21"/>
          <w:szCs w:val="21"/>
        </w:rPr>
        <w:t xml:space="preserve"> </w:t>
      </w:r>
      <w:r>
        <w:rPr>
          <w:rFonts w:ascii="Calibri" w:cs="Calibri" w:eastAsia="Calibri" w:hAnsi="Calibri"/>
          <w:b/>
          <w:bCs/>
          <w:sz w:val="21"/>
          <w:szCs w:val="21"/>
        </w:rPr>
        <w:t xml:space="preserve">[NUMBER]</w:t>
      </w:r>
      <w:r>
        <w:rPr>
          <w:rFonts w:ascii="Calibri" w:cs="Calibri" w:eastAsia="Calibri" w:hAnsi="Calibri"/>
          <w:sz w:val="21"/>
          <w:szCs w:val="21"/>
        </w:rPr>
        <w:t xml:space="preserve">, be appointed a Group </w:t>
      </w:r>
      <w:r>
        <w:rPr>
          <w:rFonts w:ascii="Calibri" w:cs="Calibri" w:eastAsia="Calibri" w:hAnsi="Calibri"/>
          <w:b/>
          <w:bCs/>
          <w:sz w:val="21"/>
          <w:szCs w:val="21"/>
        </w:rPr>
        <w:t xml:space="preserve">[A / B]</w:t>
      </w:r>
      <w:r>
        <w:rPr>
          <w:rFonts w:ascii="Calibri" w:cs="Calibri" w:eastAsia="Calibri" w:hAnsi="Calibri"/>
          <w:sz w:val="21"/>
          <w:szCs w:val="21"/>
        </w:rPr>
        <w:t xml:space="preserve"> signatory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mandate otherwise continues unchanged;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any director or the company secretary be authorised to notify the Bank and complete any documentation required.</w:t>
      </w:r>
    </w:p>
    <w:p>
      <w:pPr>
        <w:spacing w:after="160" w:before="140" w:line="276"/>
        <w:jc w:val="both"/>
      </w:pPr>
      <w:r>
        <w:rPr>
          <w:rFonts w:ascii="Calibri" w:cs="Calibri" w:eastAsia="Calibri" w:hAnsi="Calibri"/>
          <w:i/>
          <w:iCs/>
          <w:sz w:val="21"/>
          <w:szCs w:val="21"/>
        </w:rPr>
        <w:t xml:space="preserve">Notify the bank the same day. A resolution revoking authority that sits unsent for a fortnight has revoked nothing in practice.</w:t>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Signatory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349"/>
        <w:gridCol w:w="674"/>
        <w:gridCol w:w="1734"/>
        <w:gridCol w:w="1060"/>
        <w:gridCol w:w="1542"/>
        <w:gridCol w:w="963"/>
        <w:gridCol w:w="963"/>
        <w:gridCol w:w="968"/>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Group</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Bank and account</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Effective from</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E-banking role</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Revoked on</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Bank notified</w:t>
            </w:r>
          </w:p>
        </w:tc>
        <w:tc>
          <w:tcPr>
            <w:tcW w:type="dxa" w:w="96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Access removed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[A/B]</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[BANK]</w:t>
            </w:r>
            <w:r>
              <w:rPr>
                <w:rFonts w:ascii="Calibri" w:cs="Calibri" w:eastAsia="Calibri" w:hAnsi="Calibri"/>
                <w:sz w:val="16"/>
                <w:szCs w:val="16"/>
              </w:rPr>
              <w:t xml:space="preserve"> / </w:t>
            </w:r>
            <w:r>
              <w:rPr>
                <w:rFonts w:ascii="Calibri" w:cs="Calibri" w:eastAsia="Calibri" w:hAnsi="Calibri"/>
                <w:b/>
                <w:bCs/>
                <w:sz w:val="16"/>
                <w:szCs w:val="16"/>
              </w:rPr>
              <w:t xml:space="preserve">[ACCOUNT]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[Maker / Approver / Admin]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[A/B]</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[BANK]</w:t>
            </w:r>
            <w:r>
              <w:rPr>
                <w:rFonts w:ascii="Calibri" w:cs="Calibri" w:eastAsia="Calibri" w:hAnsi="Calibri"/>
                <w:sz w:val="16"/>
                <w:szCs w:val="16"/>
              </w:rPr>
              <w:t xml:space="preserve"> / </w:t>
            </w:r>
            <w:r>
              <w:rPr>
                <w:rFonts w:ascii="Calibri" w:cs="Calibri" w:eastAsia="Calibri" w:hAnsi="Calibri"/>
                <w:b/>
                <w:bCs/>
                <w:sz w:val="16"/>
                <w:szCs w:val="16"/>
              </w:rPr>
              <w:t xml:space="preserve">[ACCOUNT]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[ROLE]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[A/B]</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[BANK]</w:t>
            </w:r>
            <w:r>
              <w:rPr>
                <w:rFonts w:ascii="Calibri" w:cs="Calibri" w:eastAsia="Calibri" w:hAnsi="Calibri"/>
                <w:sz w:val="16"/>
                <w:szCs w:val="16"/>
              </w:rPr>
              <w:t xml:space="preserve"> / </w:t>
            </w:r>
            <w:r>
              <w:rPr>
                <w:rFonts w:ascii="Calibri" w:cs="Calibri" w:eastAsia="Calibri" w:hAnsi="Calibri"/>
                <w:b/>
                <w:bCs/>
                <w:sz w:val="16"/>
                <w:szCs w:val="16"/>
              </w:rPr>
              <w:t xml:space="preserve">[ACCOUNT]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[ROLE]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Controls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782"/>
        <w:gridCol w:w="1734"/>
        <w:gridCol w:w="1641"/>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78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Control</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Frequency</w:t>
            </w:r>
          </w:p>
        </w:tc>
        <w:tc>
          <w:tcPr>
            <w:tcW w:type="dxa" w:w="164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Mandate limits reviewed against current turnover and payment patterns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Dual authorisation required above the agreed threshold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person acts as both maker and approver of the same payment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Signatory register agrees to the bank’s record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Quarterly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Leavers removed from the mandate and from e-banking </w:t>
            </w:r>
            <w:r>
              <w:rPr>
                <w:rFonts w:ascii="Calibri" w:cs="Calibri" w:eastAsia="Calibri" w:hAnsi="Calibri"/>
                <w:b/>
                <w:bCs/>
                <w:sz w:val="18"/>
                <w:szCs w:val="18"/>
              </w:rPr>
              <w:t xml:space="preserve">on their last day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Every leaver</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Two system administrators appointed, so neither is a single point of control</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 statements reviewed by someone who cannot initiate payments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Payee bank details changed only after verified callback to a known contact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Every change</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Cheque books and tokens held securely and logged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Dormant accounts closed rather than left open</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Certified copy of the current mandate held on file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Corporate cards subject to limits and monthly review</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Banks need precision, not intent</w:t>
      </w:r>
    </w:p>
    <w:p>
      <w:pPr>
        <w:spacing w:after="60" w:line="264"/>
        <w:jc w:val="both"/>
      </w:pPr>
      <w:r>
        <w:rPr>
          <w:rFonts w:ascii="Calibri" w:cs="Calibri" w:eastAsia="Calibri" w:hAnsi="Calibri"/>
          <w:sz w:val="19"/>
          <w:szCs w:val="19"/>
        </w:rPr>
        <w:t xml:space="preserve">A resolution stating that directors may operate the account will be rejected or will produce a mandate the bank writes for you. State the categories, the value bands, how many signatures and from which group. The table in the resolution is drafted in the form banks actually accept.</w:t>
      </w:r>
    </w:p>
    <w:p>
      <w:pPr>
        <w:keepNext/>
        <w:spacing w:after="40" w:before="140"/>
      </w:pPr>
      <w:r>
        <w:rPr>
          <w:rFonts w:ascii="Calibri" w:cs="Calibri" w:eastAsia="Calibri" w:hAnsi="Calibri"/>
          <w:b/>
          <w:bCs/>
          <w:color w:val="14161B"/>
          <w:sz w:val="20"/>
          <w:szCs w:val="20"/>
        </w:rPr>
        <w:t xml:space="preserve">Revocation is the half that gets forgotten</w:t>
      </w:r>
    </w:p>
    <w:p>
      <w:pPr>
        <w:spacing w:after="60" w:line="264"/>
        <w:jc w:val="both"/>
      </w:pPr>
      <w:r>
        <w:rPr>
          <w:rFonts w:ascii="Calibri" w:cs="Calibri" w:eastAsia="Calibri" w:hAnsi="Calibri"/>
          <w:sz w:val="19"/>
          <w:szCs w:val="19"/>
        </w:rPr>
        <w:t xml:space="preserve">Adding a signatory is remembered because someone needs access. Removing one is remembered by nobody, and former employees and departed directors routinely retain live banking authority for months. Control 5 puts removal on the last day, and Annexure A gives the resolution to do it.</w:t>
      </w:r>
    </w:p>
    <w:p>
      <w:pPr>
        <w:keepNext/>
        <w:spacing w:after="40" w:before="140"/>
      </w:pPr>
      <w:r>
        <w:rPr>
          <w:rFonts w:ascii="Calibri" w:cs="Calibri" w:eastAsia="Calibri" w:hAnsi="Calibri"/>
          <w:b/>
          <w:bCs/>
          <w:color w:val="14161B"/>
          <w:sz w:val="20"/>
          <w:szCs w:val="20"/>
        </w:rPr>
        <w:t xml:space="preserve">Notify the bank the same day</w:t>
      </w:r>
    </w:p>
    <w:p>
      <w:pPr>
        <w:spacing w:after="60" w:line="264"/>
        <w:jc w:val="both"/>
      </w:pPr>
      <w:r>
        <w:rPr>
          <w:rFonts w:ascii="Calibri" w:cs="Calibri" w:eastAsia="Calibri" w:hAnsi="Calibri"/>
          <w:sz w:val="19"/>
          <w:szCs w:val="19"/>
        </w:rPr>
        <w:t xml:space="preserve">A resolution revoking authority takes effect internally, but the bank will continue honouring instructions until it is told. The gap between the resolution and the notification is the exposure. Send it immediately and record the date.</w:t>
      </w:r>
    </w:p>
    <w:p>
      <w:pPr>
        <w:keepNext/>
        <w:spacing w:after="40" w:before="140"/>
      </w:pPr>
      <w:r>
        <w:rPr>
          <w:rFonts w:ascii="Calibri" w:cs="Calibri" w:eastAsia="Calibri" w:hAnsi="Calibri"/>
          <w:b/>
          <w:bCs/>
          <w:color w:val="14161B"/>
          <w:sz w:val="20"/>
          <w:szCs w:val="20"/>
        </w:rPr>
        <w:t xml:space="preserve">Separate maker from approver</w:t>
      </w:r>
    </w:p>
    <w:p>
      <w:pPr>
        <w:spacing w:after="60" w:line="264"/>
        <w:jc w:val="both"/>
      </w:pPr>
      <w:r>
        <w:rPr>
          <w:rFonts w:ascii="Calibri" w:cs="Calibri" w:eastAsia="Calibri" w:hAnsi="Calibri"/>
          <w:sz w:val="19"/>
          <w:szCs w:val="19"/>
        </w:rPr>
        <w:t xml:space="preserve">The single most valuable control in this document is that no person both creates and releases a payment. Small finance teams resist it because it is inconvenient, and it is precisely the arrangement that makes internal fraud straightforward and undetectable.</w:t>
      </w:r>
    </w:p>
    <w:p>
      <w:pPr>
        <w:keepNext/>
        <w:spacing w:after="40" w:before="140"/>
      </w:pPr>
      <w:r>
        <w:rPr>
          <w:rFonts w:ascii="Calibri" w:cs="Calibri" w:eastAsia="Calibri" w:hAnsi="Calibri"/>
          <w:b/>
          <w:bCs/>
          <w:color w:val="14161B"/>
          <w:sz w:val="20"/>
          <w:szCs w:val="20"/>
        </w:rPr>
        <w:t xml:space="preserve">Two administrators, always</w:t>
      </w:r>
    </w:p>
    <w:p>
      <w:pPr>
        <w:spacing w:after="60" w:line="264"/>
        <w:jc w:val="both"/>
      </w:pPr>
      <w:r>
        <w:rPr>
          <w:rFonts w:ascii="Calibri" w:cs="Calibri" w:eastAsia="Calibri" w:hAnsi="Calibri"/>
          <w:sz w:val="19"/>
          <w:szCs w:val="19"/>
        </w:rPr>
        <w:t xml:space="preserve">A single electronic banking administrator can grant themselves authority, and can also become a single point of failure if they leave or are unavailable. Appointing two costs nothing.</w:t>
      </w:r>
    </w:p>
    <w:p>
      <w:pPr>
        <w:keepNext/>
        <w:spacing w:after="40" w:before="140"/>
      </w:pPr>
      <w:r>
        <w:rPr>
          <w:rFonts w:ascii="Calibri" w:cs="Calibri" w:eastAsia="Calibri" w:hAnsi="Calibri"/>
          <w:b/>
          <w:bCs/>
          <w:color w:val="14161B"/>
          <w:sz w:val="20"/>
          <w:szCs w:val="20"/>
        </w:rPr>
        <w:t xml:space="preserve">Set limits against reality and review them</w:t>
      </w:r>
    </w:p>
    <w:p>
      <w:pPr>
        <w:spacing w:after="60" w:line="264"/>
        <w:jc w:val="both"/>
      </w:pPr>
      <w:r>
        <w:rPr>
          <w:rFonts w:ascii="Calibri" w:cs="Calibri" w:eastAsia="Calibri" w:hAnsi="Calibri"/>
          <w:sz w:val="19"/>
          <w:szCs w:val="19"/>
        </w:rPr>
        <w:t xml:space="preserve">Mandates written at incorporation for a company with no revenue are frequently still in force when the company is turning over millions, with a threshold that means everything requires two directors, or nothing does. Review the bands annually.</w:t>
      </w:r>
    </w:p>
    <w:p>
      <w:pPr>
        <w:keepNext/>
        <w:spacing w:after="40" w:before="140"/>
      </w:pPr>
      <w:r>
        <w:rPr>
          <w:rFonts w:ascii="Calibri" w:cs="Calibri" w:eastAsia="Calibri" w:hAnsi="Calibri"/>
          <w:b/>
          <w:bCs/>
          <w:color w:val="14161B"/>
          <w:sz w:val="20"/>
          <w:szCs w:val="20"/>
        </w:rPr>
        <w:t xml:space="preserve">Payee bank detail changes are the fraud vector</w:t>
      </w:r>
    </w:p>
    <w:p>
      <w:pPr>
        <w:spacing w:after="60" w:line="264"/>
        <w:jc w:val="both"/>
      </w:pPr>
      <w:r>
        <w:rPr>
          <w:rFonts w:ascii="Calibri" w:cs="Calibri" w:eastAsia="Calibri" w:hAnsi="Calibri"/>
          <w:sz w:val="19"/>
          <w:szCs w:val="19"/>
        </w:rPr>
        <w:t xml:space="preserve">Invoice redirection fraud — an email purporting to come from a supplier notifying new bank details — is the most common way money leaves a company improperly. Control 8 requires a callback to a known number, not a number given in the email. Make it a rule that cannot be waived for urgency.</w:t>
      </w:r>
    </w:p>
    <w:p>
      <w:pPr>
        <w:keepNext/>
        <w:spacing w:after="40" w:before="140"/>
      </w:pPr>
      <w:r>
        <w:rPr>
          <w:rFonts w:ascii="Calibri" w:cs="Calibri" w:eastAsia="Calibri" w:hAnsi="Calibri"/>
          <w:b/>
          <w:bCs/>
          <w:color w:val="14161B"/>
          <w:sz w:val="20"/>
          <w:szCs w:val="20"/>
        </w:rPr>
        <w:t xml:space="preserve">Reconciliation by someone who cannot pay</w:t>
      </w:r>
    </w:p>
    <w:p>
      <w:pPr>
        <w:spacing w:after="60" w:line="264"/>
        <w:jc w:val="both"/>
      </w:pPr>
      <w:r>
        <w:rPr>
          <w:rFonts w:ascii="Calibri" w:cs="Calibri" w:eastAsia="Calibri" w:hAnsi="Calibri"/>
          <w:sz w:val="19"/>
          <w:szCs w:val="19"/>
        </w:rPr>
        <w:t xml:space="preserve">Bank statements reviewed by the same person who initiates payments is not a control. Where the team is too small for true separation, have a director review the statement monthly — it takes minutes and is the backstop for everything else.</w:t>
      </w:r>
    </w:p>
    <w:p>
      <w:pPr>
        <w:keepNext/>
        <w:spacing w:after="40" w:before="140"/>
      </w:pPr>
      <w:r>
        <w:rPr>
          <w:rFonts w:ascii="Calibri" w:cs="Calibri" w:eastAsia="Calibri" w:hAnsi="Calibri"/>
          <w:b/>
          <w:bCs/>
          <w:color w:val="14161B"/>
          <w:sz w:val="20"/>
          <w:szCs w:val="20"/>
        </w:rPr>
        <w:t xml:space="preserve">Credit facilities and security need their own resolution</w:t>
      </w:r>
    </w:p>
    <w:p>
      <w:pPr>
        <w:spacing w:after="60" w:line="264"/>
        <w:jc w:val="both"/>
      </w:pPr>
      <w:r>
        <w:rPr>
          <w:rFonts w:ascii="Calibri" w:cs="Calibri" w:eastAsia="Calibri" w:hAnsi="Calibri"/>
          <w:sz w:val="19"/>
          <w:szCs w:val="19"/>
        </w:rPr>
        <w:t xml:space="preserve">The mandate covers operating the account. Borrowing, granting security or giving guarantees are separate decisions requiring a board resolution, and a charge over company assets must be registered within the prescribed period or it may be void against a liquidator.</w:t>
      </w:r>
    </w:p>
    <w:p>
      <w:pPr>
        <w:keepNext/>
        <w:spacing w:after="40" w:before="140"/>
      </w:pPr>
      <w:r>
        <w:rPr>
          <w:rFonts w:ascii="Calibri" w:cs="Calibri" w:eastAsia="Calibri" w:hAnsi="Calibri"/>
          <w:b/>
          <w:bCs/>
          <w:color w:val="14161B"/>
          <w:sz w:val="20"/>
          <w:szCs w:val="20"/>
        </w:rPr>
        <w:t xml:space="preserve">Certified copies and identification</w:t>
      </w:r>
    </w:p>
    <w:p>
      <w:pPr>
        <w:spacing w:after="60" w:line="264"/>
        <w:jc w:val="both"/>
      </w:pPr>
      <w:r>
        <w:rPr>
          <w:rFonts w:ascii="Calibri" w:cs="Calibri" w:eastAsia="Calibri" w:hAnsi="Calibri"/>
          <w:sz w:val="19"/>
          <w:szCs w:val="19"/>
        </w:rPr>
        <w:t xml:space="preserve">Banks require certified copies of the resolution and constitution, and identification and verification for each signatory and for the beneficial owners. Onboarding is slow; assemble the pack before applying. Beneficial ownership questions will draw on the register of registrable controllers, so make sure that register is accurate first.</w:t>
      </w:r>
    </w:p>
    <w:p>
      <w:pPr>
        <w:keepNext/>
        <w:spacing w:after="40" w:before="140"/>
      </w:pPr>
      <w:r>
        <w:rPr>
          <w:rFonts w:ascii="Calibri" w:cs="Calibri" w:eastAsia="Calibri" w:hAnsi="Calibri"/>
          <w:b/>
          <w:bCs/>
          <w:color w:val="14161B"/>
          <w:sz w:val="20"/>
          <w:szCs w:val="20"/>
        </w:rPr>
        <w:t xml:space="preserve">Keep the register aligned with the bank’s record</w:t>
      </w:r>
    </w:p>
    <w:p>
      <w:pPr>
        <w:spacing w:after="60" w:line="264"/>
        <w:jc w:val="both"/>
      </w:pPr>
      <w:r>
        <w:rPr>
          <w:rFonts w:ascii="Calibri" w:cs="Calibri" w:eastAsia="Calibri" w:hAnsi="Calibri"/>
          <w:sz w:val="19"/>
          <w:szCs w:val="19"/>
        </w:rPr>
        <w:t xml:space="preserve">Internal registers and bank records drift apart, usually because a change was made by phone or through a branch form that never reached the company secretary. Reconciling quarterly, as control 4 requires, catches it before it matters.</w:t>
      </w:r>
    </w:p>
    <w:p>
      <w:pPr>
        <w:keepNext/>
        <w:spacing w:after="40" w:before="140"/>
      </w:pPr>
      <w:r>
        <w:rPr>
          <w:rFonts w:ascii="Calibri" w:cs="Calibri" w:eastAsia="Calibri" w:hAnsi="Calibri"/>
          <w:b/>
          <w:bCs/>
          <w:color w:val="14161B"/>
          <w:sz w:val="20"/>
          <w:szCs w:val="20"/>
        </w:rPr>
        <w:t xml:space="preserve">Close dormant accounts</w:t>
      </w:r>
    </w:p>
    <w:p>
      <w:pPr>
        <w:spacing w:after="60" w:line="264"/>
        <w:jc w:val="both"/>
      </w:pPr>
      <w:r>
        <w:rPr>
          <w:rFonts w:ascii="Calibri" w:cs="Calibri" w:eastAsia="Calibri" w:hAnsi="Calibri"/>
          <w:sz w:val="19"/>
          <w:szCs w:val="19"/>
        </w:rPr>
        <w:t xml:space="preserve">Accounts opened for a purpose that has ended remain live with signatories nobody reviews. They are a control weakness and an administrative cost for no benefit.</w:t>
      </w:r>
    </w:p>
    <w:p>
      <w:pPr>
        <w:keepNext/>
        <w:spacing w:after="40" w:before="140"/>
      </w:pPr>
      <w:r>
        <w:rPr>
          <w:rFonts w:ascii="Calibri" w:cs="Calibri" w:eastAsia="Calibri" w:hAnsi="Calibri"/>
          <w:b/>
          <w:bCs/>
          <w:color w:val="14161B"/>
          <w:sz w:val="20"/>
          <w:szCs w:val="20"/>
        </w:rPr>
        <w:t xml:space="preserve">Corporate cards are banking too</w:t>
      </w:r>
    </w:p>
    <w:p>
      <w:pPr>
        <w:spacing w:after="60" w:line="264"/>
        <w:jc w:val="both"/>
      </w:pPr>
      <w:r>
        <w:rPr>
          <w:rFonts w:ascii="Calibri" w:cs="Calibri" w:eastAsia="Calibri" w:hAnsi="Calibri"/>
          <w:sz w:val="19"/>
          <w:szCs w:val="19"/>
        </w:rPr>
        <w:t xml:space="preserve">Cards issued to employees carry spending authority outside the mandate structure and are frequently reviewed less rigorously than payments. Set limits, review monthly, and cancel on departure alongside the mandate change.</w:t>
      </w:r>
    </w:p>
    <w:p>
      <w:pPr>
        <w:keepNext/>
        <w:spacing w:after="40" w:before="140"/>
      </w:pPr>
      <w:r>
        <w:rPr>
          <w:rFonts w:ascii="Calibri" w:cs="Calibri" w:eastAsia="Calibri" w:hAnsi="Calibri"/>
          <w:b/>
          <w:bCs/>
          <w:color w:val="14161B"/>
          <w:sz w:val="20"/>
          <w:szCs w:val="20"/>
        </w:rPr>
        <w:t xml:space="preserve">Interested directors</w:t>
      </w:r>
    </w:p>
    <w:p>
      <w:pPr>
        <w:spacing w:after="60" w:line="264"/>
        <w:jc w:val="both"/>
      </w:pPr>
      <w:r>
        <w:rPr>
          <w:rFonts w:ascii="Calibri" w:cs="Calibri" w:eastAsia="Calibri" w:hAnsi="Calibri"/>
          <w:sz w:val="19"/>
          <w:szCs w:val="19"/>
        </w:rPr>
        <w:t xml:space="preserve">Where a resolution involves a bank or facility in which a director has an interest, the interest must be declared before the resolution and the declaration recorded. This arises more often than expected in owner-managed companies where a director provides security personally.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Bank onboarding requirements, verification and beneficial ownership documentation, and charge registration deadlines under the Companies Act 1967 all change — confirm current requirements with the bank and with a company secretary before relying on this.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2026-08-22T06:55:30.085Z</dcterms:created>
  <dcterms:modified xsi:type="dcterms:W3CDTF">2026-08-22T06:55:30.085Z</dcterms:modified>
</cp:coreProperties>
</file>

<file path=docProps/custom.xml><?xml version="1.0" encoding="utf-8"?>
<Properties xmlns="http://schemas.openxmlformats.org/officeDocument/2006/custom-properties" xmlns:vt="http://schemas.openxmlformats.org/officeDocument/2006/docPropsVTypes"/>
</file>