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VESTING AGREEMENT</w:t>
      </w:r>
    </w:p>
    <w:p>
      <w:pPr>
        <w:spacing w:after="260"/>
        <w:jc w:val="center"/>
      </w:pPr>
      <w:r>
        <w:rPr>
          <w:rFonts w:ascii="Calibri" w:cs="Calibri" w:eastAsia="Calibri" w:hAnsi="Calibri"/>
          <w:i/>
          <w:iCs/>
          <w:color w:val="6E7480"/>
          <w:sz w:val="19"/>
          <w:szCs w:val="19"/>
        </w:rPr>
        <w:t xml:space="preserve">Reverse vesting of </w:t>
      </w:r>
      <w:r>
        <w:rPr>
          <w:rFonts w:ascii="Calibri" w:cs="Calibri" w:eastAsia="Calibri" w:hAnsi="Calibri"/>
          <w:b/>
          <w:bCs/>
          <w:i/>
          <w:iCs/>
          <w:color w:val="6E7480"/>
          <w:sz w:val="19"/>
          <w:szCs w:val="19"/>
        </w:rPr>
        <w:t xml:space="preserve">[FOUNDER / EMPLOYEE]</w:t>
      </w:r>
      <w:r>
        <w:rPr>
          <w:rFonts w:ascii="Calibri" w:cs="Calibri" w:eastAsia="Calibri" w:hAnsi="Calibri"/>
          <w:i/>
          <w:iCs/>
          <w:color w:val="6E7480"/>
          <w:sz w:val="19"/>
          <w:szCs w:val="19"/>
        </w:rPr>
        <w:t xml:space="preserve"> shares</w:t>
      </w:r>
    </w:p>
    <w:p>
      <w:pPr>
        <w:spacing w:after="180" w:before="0" w:line="276"/>
        <w:jc w:val="both"/>
      </w:pPr>
      <w:r>
        <w:rPr>
          <w:rFonts w:ascii="Calibri" w:cs="Calibri" w:eastAsia="Calibri" w:hAnsi="Calibri"/>
          <w:i/>
          <w:iCs/>
          <w:color w:val="6E7480"/>
          <w:sz w:val="21"/>
          <w:szCs w:val="21"/>
        </w:rPr>
        <w:t xml:space="preserve">This agreement applies vesting to shares a person already owns — reverse vesting — so that unvested shares can be bought back if that person leaves early. It is different from a stock option, where nothing is owned until exercise. Execute on stamp paper of the value prescribed in the State of execution.</w:t>
      </w:r>
    </w:p>
    <w:p>
      <w:pPr>
        <w:spacing w:after="140" w:before="0" w:line="276"/>
        <w:jc w:val="both"/>
      </w:pPr>
      <w:r>
        <w:rPr>
          <w:rFonts w:ascii="Calibri" w:cs="Calibri" w:eastAsia="Calibri" w:hAnsi="Calibri"/>
          <w:b/>
          <w:bCs/>
          <w:sz w:val="21"/>
          <w:szCs w:val="21"/>
        </w:rPr>
        <w:t xml:space="preserve">THIS VESTING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private limited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[HOLDER 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(the "</w:t>
      </w:r>
      <w:r>
        <w:rPr>
          <w:rFonts w:ascii="Calibri" w:cs="Calibri" w:eastAsia="Calibri" w:hAnsi="Calibri"/>
          <w:b/>
          <w:bCs/>
          <w:sz w:val="21"/>
          <w:szCs w:val="21"/>
        </w:rPr>
        <w:t xml:space="preserve">Holder</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[OTHER FOUNDERS / INVESTOR]</w:t>
      </w:r>
      <w:r>
        <w:rPr>
          <w:rFonts w:ascii="Calibri" w:cs="Calibri" w:eastAsia="Calibri" w:hAnsi="Calibri"/>
          <w:sz w:val="21"/>
          <w:szCs w:val="21"/>
        </w:rPr>
        <w:t xml:space="preserve">, </w:t>
      </w:r>
      <w:r>
        <w:rPr>
          <w:rFonts w:ascii="Calibri" w:cs="Calibri" w:eastAsia="Calibri" w:hAnsi="Calibri"/>
          <w:b/>
          <w:bCs/>
          <w:sz w:val="21"/>
          <w:szCs w:val="21"/>
        </w:rPr>
        <w:t xml:space="preserve">[particulars]</w:t>
      </w:r>
      <w:r>
        <w:rPr>
          <w:rFonts w:ascii="Calibri" w:cs="Calibri" w:eastAsia="Calibri" w:hAnsi="Calibri"/>
          <w:sz w:val="21"/>
          <w:szCs w:val="21"/>
        </w:rPr>
        <w:t xml:space="preserve"> (the "</w:t>
      </w:r>
      <w:r>
        <w:rPr>
          <w:rFonts w:ascii="Calibri" w:cs="Calibri" w:eastAsia="Calibri" w:hAnsi="Calibri"/>
          <w:b/>
          <w:bCs/>
          <w:sz w:val="21"/>
          <w:szCs w:val="21"/>
        </w:rPr>
        <w:t xml:space="preserve">Continuing Shareholders</w:t>
      </w:r>
      <w:r>
        <w:rPr>
          <w:rFonts w:ascii="Calibri" w:cs="Calibri" w:eastAsia="Calibri" w:hAnsi="Calibri"/>
          <w:sz w:val="21"/>
          <w:szCs w:val="21"/>
        </w:rPr>
        <w:t xml:space="preserve">"), for the purposes of Clauses 5 and 6.</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Holder is the registered and beneficial owner of </w:t>
      </w:r>
      <w:r>
        <w:rPr>
          <w:rFonts w:ascii="Calibri" w:cs="Calibri" w:eastAsia="Calibri" w:hAnsi="Calibri"/>
          <w:b/>
          <w:bCs/>
          <w:sz w:val="21"/>
          <w:szCs w:val="21"/>
        </w:rPr>
        <w:t xml:space="preserve">[NUMBER]</w:t>
      </w:r>
      <w:r>
        <w:rPr>
          <w:rFonts w:ascii="Calibri" w:cs="Calibri" w:eastAsia="Calibri" w:hAnsi="Calibri"/>
          <w:sz w:val="21"/>
          <w:szCs w:val="21"/>
        </w:rPr>
        <w:t xml:space="preserve"> equity shares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(the "</w:t>
      </w:r>
      <w:r>
        <w:rPr>
          <w:rFonts w:ascii="Calibri" w:cs="Calibri" w:eastAsia="Calibri" w:hAnsi="Calibri"/>
          <w:b/>
          <w:bCs/>
          <w:sz w:val="21"/>
          <w:szCs w:val="21"/>
        </w:rPr>
        <w:t xml:space="preserve">Subject Shares</w:t>
      </w:r>
      <w:r>
        <w:rPr>
          <w:rFonts w:ascii="Calibri" w:cs="Calibri" w:eastAsia="Calibri" w:hAnsi="Calibri"/>
          <w:sz w:val="21"/>
          <w:szCs w:val="21"/>
        </w:rPr>
        <w:t xml:space="preserve">"), acquired on </w:t>
      </w:r>
      <w:r>
        <w:rPr>
          <w:rFonts w:ascii="Calibri" w:cs="Calibri" w:eastAsia="Calibri" w:hAnsi="Calibri"/>
          <w:b/>
          <w:bCs/>
          <w:sz w:val="21"/>
          <w:szCs w:val="21"/>
        </w:rPr>
        <w:t xml:space="preserve">[DATE]</w:t>
      </w:r>
      <w:r>
        <w:rPr>
          <w:rFonts w:ascii="Calibri" w:cs="Calibri" w:eastAsia="Calibri" w:hAnsi="Calibri"/>
          <w:sz w:val="21"/>
          <w:szCs w:val="21"/>
        </w:rPr>
        <w:t xml:space="preserve"> at a price of ₹ </w:t>
      </w:r>
      <w:r>
        <w:rPr>
          <w:rFonts w:ascii="Calibri" w:cs="Calibri" w:eastAsia="Calibri" w:hAnsi="Calibri"/>
          <w:b/>
          <w:bCs/>
          <w:sz w:val="21"/>
          <w:szCs w:val="21"/>
        </w:rPr>
        <w:t xml:space="preserve">[PRICE]</w:t>
      </w:r>
      <w:r>
        <w:rPr>
          <w:rFonts w:ascii="Calibri" w:cs="Calibri" w:eastAsia="Calibri" w:hAnsi="Calibri"/>
          <w:sz w:val="21"/>
          <w:szCs w:val="21"/>
        </w:rPr>
        <w:t xml:space="preserve"> per share.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Holder is engaged by the Company as </w:t>
      </w:r>
      <w:r>
        <w:rPr>
          <w:rFonts w:ascii="Calibri" w:cs="Calibri" w:eastAsia="Calibri" w:hAnsi="Calibri"/>
          <w:b/>
          <w:bCs/>
          <w:sz w:val="21"/>
          <w:szCs w:val="21"/>
        </w:rPr>
        <w:t xml:space="preserve">[ROLE]</w:t>
      </w:r>
      <w:r>
        <w:rPr>
          <w:rFonts w:ascii="Calibri" w:cs="Calibri" w:eastAsia="Calibri" w:hAnsi="Calibri"/>
          <w:sz w:val="21"/>
          <w:szCs w:val="21"/>
        </w:rPr>
        <w:t xml:space="preserve"> and the Subject Shares were allotted in consideration of, and in expectation of, the Holder’s continued contribution to the Company.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parties have agreed that the Subject Shares shall vest over time, and that unvested shares shall be liable to be repurchased if the Holder ceases to be engaged by the Company, on the terms set out below.</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this Agreement: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Cessation Date</w:t>
      </w:r>
      <w:r>
        <w:rPr>
          <w:rFonts w:ascii="Calibri" w:cs="Calibri" w:eastAsia="Calibri" w:hAnsi="Calibri"/>
          <w:sz w:val="21"/>
          <w:szCs w:val="21"/>
        </w:rPr>
        <w:t xml:space="preserve">" means the date on which the Holder ceases to be engaged by the Company, being the last day of actual service and not the last day of any notice period unless the Holder works that notice.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Cliff</w:t>
      </w:r>
      <w:r>
        <w:rPr>
          <w:rFonts w:ascii="Calibri" w:cs="Calibri" w:eastAsia="Calibri" w:hAnsi="Calibri"/>
          <w:sz w:val="21"/>
          <w:szCs w:val="21"/>
        </w:rPr>
        <w:t xml:space="preserve">" means the period of </w:t>
      </w:r>
      <w:r>
        <w:rPr>
          <w:rFonts w:ascii="Calibri" w:cs="Calibri" w:eastAsia="Calibri" w:hAnsi="Calibri"/>
          <w:b/>
          <w:bCs/>
          <w:sz w:val="21"/>
          <w:szCs w:val="21"/>
        </w:rPr>
        <w:t xml:space="preserve">[12]</w:t>
      </w:r>
      <w:r>
        <w:rPr>
          <w:rFonts w:ascii="Calibri" w:cs="Calibri" w:eastAsia="Calibri" w:hAnsi="Calibri"/>
          <w:sz w:val="21"/>
          <w:szCs w:val="21"/>
        </w:rPr>
        <w:t xml:space="preserve"> months from the Vesting Commencement Date.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Change of Control</w:t>
      </w:r>
      <w:r>
        <w:rPr>
          <w:rFonts w:ascii="Calibri" w:cs="Calibri" w:eastAsia="Calibri" w:hAnsi="Calibri"/>
          <w:sz w:val="21"/>
          <w:szCs w:val="21"/>
        </w:rPr>
        <w:t xml:space="preserve">" means a transaction or series of transactions resulting in a person, together with persons acting in concert, acquiring the power to direct the management and policies of the Company, or acquiring all or substantially all of its assets or undertaking.</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Fair Market Value</w:t>
      </w:r>
      <w:r>
        <w:rPr>
          <w:rFonts w:ascii="Calibri" w:cs="Calibri" w:eastAsia="Calibri" w:hAnsi="Calibri"/>
          <w:sz w:val="21"/>
          <w:szCs w:val="21"/>
        </w:rPr>
        <w:t xml:space="preserve">" means the value determined in accordance with Clause 6.</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Repurchase Price</w:t>
      </w:r>
      <w:r>
        <w:rPr>
          <w:rFonts w:ascii="Calibri" w:cs="Calibri" w:eastAsia="Calibri" w:hAnsi="Calibri"/>
          <w:sz w:val="21"/>
          <w:szCs w:val="21"/>
        </w:rPr>
        <w:t xml:space="preserve">" means, for unvested Subject Shares, the lower of the price paid by the Holder for those shares and their face value, and, for vested Subject Shares repurchased under Clause 4.3, the amount determined under that Clause.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Vested Shares</w:t>
      </w:r>
      <w:r>
        <w:rPr>
          <w:rFonts w:ascii="Calibri" w:cs="Calibri" w:eastAsia="Calibri" w:hAnsi="Calibri"/>
          <w:sz w:val="21"/>
          <w:szCs w:val="21"/>
        </w:rPr>
        <w:t xml:space="preserve">" means the Subject Shares that have vested under Clause 2, and "</w:t>
      </w:r>
      <w:r>
        <w:rPr>
          <w:rFonts w:ascii="Calibri" w:cs="Calibri" w:eastAsia="Calibri" w:hAnsi="Calibri"/>
          <w:b/>
          <w:bCs/>
          <w:sz w:val="21"/>
          <w:szCs w:val="21"/>
        </w:rPr>
        <w:t xml:space="preserve">Unvested Shares</w:t>
      </w:r>
      <w:r>
        <w:rPr>
          <w:rFonts w:ascii="Calibri" w:cs="Calibri" w:eastAsia="Calibri" w:hAnsi="Calibri"/>
          <w:sz w:val="21"/>
          <w:szCs w:val="21"/>
        </w:rPr>
        <w:t xml:space="preserve">" means the balance.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Vesting Commencement Date</w:t>
      </w:r>
      <w:r>
        <w:rPr>
          <w:rFonts w:ascii="Calibri" w:cs="Calibri" w:eastAsia="Calibri" w:hAnsi="Calibri"/>
          <w:sz w:val="21"/>
          <w:szCs w:val="21"/>
        </w:rPr>
        <w:t xml:space="preserve">" means </w:t>
      </w:r>
      <w:r>
        <w:rPr>
          <w:rFonts w:ascii="Calibri" w:cs="Calibri" w:eastAsia="Calibri" w:hAnsi="Calibri"/>
          <w:b/>
          <w:bCs/>
          <w:sz w:val="21"/>
          <w:szCs w:val="21"/>
        </w:rPr>
        <w:t xml:space="preserve">[DATE]</w:t>
      </w:r>
      <w:r>
        <w:rPr>
          <w:rFonts w:ascii="Calibri" w:cs="Calibri" w:eastAsia="Calibri" w:hAnsi="Calibri"/>
          <w:sz w:val="21"/>
          <w:szCs w:val="21"/>
        </w:rPr>
        <w:t xml:space="preserve">, being </w:t>
      </w:r>
      <w:r>
        <w:rPr>
          <w:rFonts w:ascii="Calibri" w:cs="Calibri" w:eastAsia="Calibri" w:hAnsi="Calibri"/>
          <w:b/>
          <w:bCs/>
          <w:sz w:val="21"/>
          <w:szCs w:val="21"/>
        </w:rPr>
        <w:t xml:space="preserve">[the date on which the Holder began providing services to the Company / the date of this Agreement]</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VESTING</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Subject to Clause 2.2, the Subject Shares shall vest as follows: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Subject Shares shall be treated as vested on the date of this Agreement, in recognition of service rendered before that date;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[25]</w:t>
      </w:r>
      <w:r>
        <w:rPr>
          <w:rFonts w:ascii="Calibri" w:cs="Calibri" w:eastAsia="Calibri" w:hAnsi="Calibri"/>
          <w:sz w:val="21"/>
          <w:szCs w:val="21"/>
        </w:rPr>
        <w:t xml:space="preserve"> per cent of the Subject Shares shall vest on the expiry of the Cliff, provided the Holder remains engaged by the Company on that date;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balance shall vest in </w:t>
      </w:r>
      <w:r>
        <w:rPr>
          <w:rFonts w:ascii="Calibri" w:cs="Calibri" w:eastAsia="Calibri" w:hAnsi="Calibri"/>
          <w:b/>
          <w:bCs/>
          <w:sz w:val="21"/>
          <w:szCs w:val="21"/>
        </w:rPr>
        <w:t xml:space="preserve">[36]</w:t>
      </w:r>
      <w:r>
        <w:rPr>
          <w:rFonts w:ascii="Calibri" w:cs="Calibri" w:eastAsia="Calibri" w:hAnsi="Calibri"/>
          <w:sz w:val="21"/>
          <w:szCs w:val="21"/>
        </w:rPr>
        <w:t xml:space="preserve"> equal monthly instalments on the same day of each month following the expiry of the Cliff, provided the Holder remains engaged on each such date.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No Subject Share shall vest after the Cessation Date. If the Holder ceases to be engaged before the expiry of the Cliff, no Subject Share shall vest under Clause 2.1(b) or (c), and only the shares treated as vested under Clause 2.1(a) shall be Vested Shares.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vesting schedule, expressed in numbers rather than percentages, is set out in Schedule 1. Where Clause 2.1 and Schedule 1 differ, Clause 2.1 prevails.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Suspension.</w:t>
      </w:r>
      <w:r>
        <w:rPr>
          <w:rFonts w:ascii="Calibri" w:cs="Calibri" w:eastAsia="Calibri" w:hAnsi="Calibri"/>
          <w:sz w:val="21"/>
          <w:szCs w:val="21"/>
        </w:rPr>
        <w:t xml:space="preserve"> Vesting shall be suspended during any period of unpaid leave, sabbatical or absence exceeding </w:t>
      </w:r>
      <w:r>
        <w:rPr>
          <w:rFonts w:ascii="Calibri" w:cs="Calibri" w:eastAsia="Calibri" w:hAnsi="Calibri"/>
          <w:b/>
          <w:bCs/>
          <w:sz w:val="21"/>
          <w:szCs w:val="21"/>
        </w:rPr>
        <w:t xml:space="preserve">[8]</w:t>
      </w:r>
      <w:r>
        <w:rPr>
          <w:rFonts w:ascii="Calibri" w:cs="Calibri" w:eastAsia="Calibri" w:hAnsi="Calibri"/>
          <w:sz w:val="21"/>
          <w:szCs w:val="21"/>
        </w:rPr>
        <w:t xml:space="preserve"> consecutive weeks, other than statutory maternity or paternity leave, or absence by reason of illness, injury or disability. Vesting shall resume on the Holder returning to full-time service and the vesting dates shall be deferred by the period of suspension.</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Fractions.</w:t>
      </w:r>
      <w:r>
        <w:rPr>
          <w:rFonts w:ascii="Calibri" w:cs="Calibri" w:eastAsia="Calibri" w:hAnsi="Calibri"/>
          <w:sz w:val="21"/>
          <w:szCs w:val="21"/>
        </w:rPr>
        <w:t xml:space="preserve"> Where a monthly instalment produces a fraction of a share, the number vesting shall be rounded down, and the accumulated fractions shall vest with the final instalment.</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Adjustment.</w:t>
      </w:r>
      <w:r>
        <w:rPr>
          <w:rFonts w:ascii="Calibri" w:cs="Calibri" w:eastAsia="Calibri" w:hAnsi="Calibri"/>
          <w:sz w:val="21"/>
          <w:szCs w:val="21"/>
        </w:rPr>
        <w:t xml:space="preserve"> On any bonus issue, share split, consolidation, reclassification or capital reorganisation, the Subject Shares shall be adjusted proportionately and the additional or substituted shares shall be subject to this Agreement and shall vest on the same schedule as the shares to which they relate.</w:t>
      </w:r>
    </w:p>
    <w:p>
      <w:pPr>
        <w:keepNext/>
        <w:spacing w:after="120" w:before="280"/>
        <w:outlineLvl w:val="0"/>
      </w:pPr>
      <w:r>
        <w:rPr>
          <w:rFonts w:ascii="Calibri" w:cs="Calibri" w:eastAsia="Calibri" w:hAnsi="Calibri"/>
          <w:b/>
          <w:bCs/>
          <w:color w:val="14161B"/>
          <w:sz w:val="22"/>
          <w:szCs w:val="22"/>
        </w:rPr>
        <w:t xml:space="preserve">3. RIGHTS ATTACHING TO UNVESTED SHARES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Holder shall be the registered and beneficial owner of all the Subject Shares, whether vested or unvested, and shall be entitled to vote them and to receive dividends on them, subject to Clause 3.2.</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Any dividend or other distribution declared in respect of Unvested Shares shall be </w:t>
      </w:r>
      <w:r>
        <w:rPr>
          <w:rFonts w:ascii="Calibri" w:cs="Calibri" w:eastAsia="Calibri" w:hAnsi="Calibri"/>
          <w:b/>
          <w:bCs/>
          <w:sz w:val="21"/>
          <w:szCs w:val="21"/>
        </w:rPr>
        <w:t xml:space="preserve">[paid to the Holder / retained by the Company and paid on those shares vesting]</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 Retention is more common where the vesting period is long and dividends are material.)</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Holder shall not transfer, pledge, charge or otherwise encumber any Unvested Share, or agree to do so, or enter into any arrangement conferring on any person an economic interest in or a right to vote any Unvested Share. Any purported dealing in breach of this Clause is void and shall not be registered.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Holder shall not transfer any Vested Share except in accordance with the articles of association of the Company and any shareholders’ agreement to which the Holder is a party.</w:t>
      </w:r>
    </w:p>
    <w:p>
      <w:pPr>
        <w:keepNext/>
        <w:spacing w:after="120" w:before="280"/>
        <w:outlineLvl w:val="0"/>
      </w:pPr>
      <w:r>
        <w:rPr>
          <w:rFonts w:ascii="Calibri" w:cs="Calibri" w:eastAsia="Calibri" w:hAnsi="Calibri"/>
          <w:b/>
          <w:bCs/>
          <w:color w:val="14161B"/>
          <w:sz w:val="22"/>
          <w:szCs w:val="22"/>
        </w:rPr>
        <w:t xml:space="preserve">4. CESSATION AND REPURCHASE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Holder shall notify the Company in writing of the Cessation Date, and the Company shall record it. If the parties disagree as to the Cessation Date, it shall be the date determined by the Board acting reasonably.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Unvested Shares.</w:t>
      </w:r>
      <w:r>
        <w:rPr>
          <w:rFonts w:ascii="Calibri" w:cs="Calibri" w:eastAsia="Calibri" w:hAnsi="Calibri"/>
          <w:sz w:val="21"/>
          <w:szCs w:val="21"/>
        </w:rPr>
        <w:t xml:space="preserve"> On the Cessation Date, all Unvested Shares become liable to be repurchased at the Repurchase Price, whether the Holder is a Good Leaver or a Bad Leaver.</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Vested Shares.</w:t>
      </w:r>
      <w:r>
        <w:rPr>
          <w:rFonts w:ascii="Calibri" w:cs="Calibri" w:eastAsia="Calibri" w:hAnsi="Calibri"/>
          <w:sz w:val="21"/>
          <w:szCs w:val="21"/>
        </w:rPr>
        <w:t xml:space="preserve"> Vested Shares shall be retained by the Holder, save that if the Holder is a Bad Leaver, the Vested Shares shall also become liable to be repurchased, at the lower of the price paid by the Holder for those shares and their Fair Market Value.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Holder is a "</w:t>
      </w:r>
      <w:r>
        <w:rPr>
          <w:rFonts w:ascii="Calibri" w:cs="Calibri" w:eastAsia="Calibri" w:hAnsi="Calibri"/>
          <w:b/>
          <w:bCs/>
          <w:sz w:val="21"/>
          <w:szCs w:val="21"/>
        </w:rPr>
        <w:t xml:space="preserve">Bad Leaver</w:t>
      </w:r>
      <w:r>
        <w:rPr>
          <w:rFonts w:ascii="Calibri" w:cs="Calibri" w:eastAsia="Calibri" w:hAnsi="Calibri"/>
          <w:sz w:val="21"/>
          <w:szCs w:val="21"/>
        </w:rPr>
        <w:t xml:space="preserve">" if the Holder ceases to be engaged by reason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resignation before the </w:t>
      </w:r>
      <w:r>
        <w:rPr>
          <w:rFonts w:ascii="Calibri" w:cs="Calibri" w:eastAsia="Calibri" w:hAnsi="Calibri"/>
          <w:b/>
          <w:bCs/>
          <w:sz w:val="21"/>
          <w:szCs w:val="21"/>
        </w:rPr>
        <w:t xml:space="preserve">[NUMBER]</w:t>
      </w:r>
      <w:r>
        <w:rPr>
          <w:rFonts w:ascii="Calibri" w:cs="Calibri" w:eastAsia="Calibri" w:hAnsi="Calibri"/>
          <w:sz w:val="21"/>
          <w:szCs w:val="21"/>
        </w:rPr>
        <w:t xml:space="preserve">nd anniversary of the Vesting Commencement Date, otherwise than for Good Reason;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termination by the Company for fraud, dishonesty, misappropriation, wilful misconduct or gross negligence;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material breach of this Agreement, of the Holder’s employment or engagement agreement, or of any confidentiality or intellectual property obligation owed to the Company,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conviction of an offence involving moral turpitude, or conduct materially damaging the reputation of the Company.</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The Holder is a "</w:t>
      </w:r>
      <w:r>
        <w:rPr>
          <w:rFonts w:ascii="Calibri" w:cs="Calibri" w:eastAsia="Calibri" w:hAnsi="Calibri"/>
          <w:b/>
          <w:bCs/>
          <w:sz w:val="21"/>
          <w:szCs w:val="21"/>
        </w:rPr>
        <w:t xml:space="preserve">Good Leaver</w:t>
      </w:r>
      <w:r>
        <w:rPr>
          <w:rFonts w:ascii="Calibri" w:cs="Calibri" w:eastAsia="Calibri" w:hAnsi="Calibri"/>
          <w:sz w:val="21"/>
          <w:szCs w:val="21"/>
        </w:rPr>
        <w:t xml:space="preserve">" in every other case, including death, permanent disability, retirement, and termination by the Company without cause. "</w:t>
      </w:r>
      <w:r>
        <w:rPr>
          <w:rFonts w:ascii="Calibri" w:cs="Calibri" w:eastAsia="Calibri" w:hAnsi="Calibri"/>
          <w:b/>
          <w:bCs/>
          <w:sz w:val="21"/>
          <w:szCs w:val="21"/>
        </w:rPr>
        <w:t xml:space="preserve">Good Reason</w:t>
      </w:r>
      <w:r>
        <w:rPr>
          <w:rFonts w:ascii="Calibri" w:cs="Calibri" w:eastAsia="Calibri" w:hAnsi="Calibri"/>
          <w:sz w:val="21"/>
          <w:szCs w:val="21"/>
        </w:rPr>
        <w:t xml:space="preserve">" means a material reduction in the Holder’s role, responsibilities or remuneration, or relocation of the Holder’s principal place of work by more than </w:t>
      </w:r>
      <w:r>
        <w:rPr>
          <w:rFonts w:ascii="Calibri" w:cs="Calibri" w:eastAsia="Calibri" w:hAnsi="Calibri"/>
          <w:b/>
          <w:bCs/>
          <w:sz w:val="21"/>
          <w:szCs w:val="21"/>
        </w:rPr>
        <w:t xml:space="preserve">[50]</w:t>
      </w:r>
      <w:r>
        <w:rPr>
          <w:rFonts w:ascii="Calibri" w:cs="Calibri" w:eastAsia="Calibri" w:hAnsi="Calibri"/>
          <w:sz w:val="21"/>
          <w:szCs w:val="21"/>
        </w:rPr>
        <w:t xml:space="preserve"> kilometres, in each case without the Holder’s consent and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Exercise.</w:t>
      </w:r>
      <w:r>
        <w:rPr>
          <w:rFonts w:ascii="Calibri" w:cs="Calibri" w:eastAsia="Calibri" w:hAnsi="Calibri"/>
          <w:sz w:val="21"/>
          <w:szCs w:val="21"/>
        </w:rPr>
        <w:t xml:space="preserve"> The right of repurchase shall be exercisable by written notice given to the Holder within </w:t>
      </w:r>
      <w:r>
        <w:rPr>
          <w:rFonts w:ascii="Calibri" w:cs="Calibri" w:eastAsia="Calibri" w:hAnsi="Calibri"/>
          <w:b/>
          <w:bCs/>
          <w:sz w:val="21"/>
          <w:szCs w:val="21"/>
        </w:rPr>
        <w:t xml:space="preserve">[90]</w:t>
      </w:r>
      <w:r>
        <w:rPr>
          <w:rFonts w:ascii="Calibri" w:cs="Calibri" w:eastAsia="Calibri" w:hAnsi="Calibri"/>
          <w:sz w:val="21"/>
          <w:szCs w:val="21"/>
        </w:rPr>
        <w:t xml:space="preserve"> days of the Cessation Date, by the Company, by the Continuing Shareholders, or by a person nominated by the Board. Where more than one Continuing Shareholder wishes to purchase, they shall do so pro rata to their existing holdings unless they agree otherwise.</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Completion.</w:t>
      </w:r>
      <w:r>
        <w:rPr>
          <w:rFonts w:ascii="Calibri" w:cs="Calibri" w:eastAsia="Calibri" w:hAnsi="Calibri"/>
          <w:sz w:val="21"/>
          <w:szCs w:val="21"/>
        </w:rPr>
        <w:t xml:space="preserve"> Completion of the repurchase shall take place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notice. The Holder shall deliver duly executed and stamped share transfer forms in Form SH-4 together with the share certificates or, where the shares are dematerialised, shall give the necessary delivery instruction. The purchaser shall pay the Repurchase Price against delivery, subject to any withholding required by law.</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b/>
          <w:bCs/>
          <w:sz w:val="21"/>
          <w:szCs w:val="21"/>
        </w:rPr>
        <w:t xml:space="preserve">Power of attorney.</w:t>
      </w:r>
      <w:r>
        <w:rPr>
          <w:rFonts w:ascii="Calibri" w:cs="Calibri" w:eastAsia="Calibri" w:hAnsi="Calibri"/>
          <w:sz w:val="21"/>
          <w:szCs w:val="21"/>
        </w:rPr>
        <w:t xml:space="preserve"> The Holder irrevocably appoints the Company, acting through any director, as the Holder’s attorney to execute the transfer forms and to do all things necessary to give effect to a repurchase under this Clause, if the Holder fails to do so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being required to. The Company shall hold the consideration on trust for the Holder pending delivery of the share certificates. This appointment is given by way of security for the performance of the Holder’s obligations and is irrevocable.</w:t>
      </w:r>
    </w:p>
    <w:p>
      <w:pPr>
        <w:spacing w:after="120" w:before="60" w:line="276"/>
        <w:ind w:left="720" w:hanging="720"/>
        <w:jc w:val="both"/>
      </w:pPr>
      <w:r>
        <w:rPr>
          <w:rFonts w:ascii="Calibri" w:cs="Calibri" w:eastAsia="Calibri" w:hAnsi="Calibri"/>
          <w:sz w:val="21"/>
          <w:szCs w:val="21"/>
        </w:rPr>
        <w:t xml:space="preserve">4.8	</w:t>
      </w:r>
      <w:r>
        <w:rPr>
          <w:rFonts w:ascii="Calibri" w:cs="Calibri" w:eastAsia="Calibri" w:hAnsi="Calibri"/>
          <w:b/>
          <w:bCs/>
          <w:sz w:val="21"/>
          <w:szCs w:val="21"/>
        </w:rPr>
        <w:t xml:space="preserve">Buy-back constraints.</w:t>
      </w:r>
      <w:r>
        <w:rPr>
          <w:rFonts w:ascii="Calibri" w:cs="Calibri" w:eastAsia="Calibri" w:hAnsi="Calibri"/>
          <w:sz w:val="21"/>
          <w:szCs w:val="21"/>
        </w:rPr>
        <w:t xml:space="preserve"> Any repurchase by the Company itself shall be effected only in compliance with Sections 68 to 70 of the Companies Act, 2013 and the rules made under them. Where the Company is unable lawfully to repurchase all or any of the shares, the repurchase right may be exercised by the Continuing Shareholders or by a nominee, and the Company shall use reasonable efforts to facilitate that purchase.</w:t>
      </w:r>
    </w:p>
    <w:p>
      <w:pPr>
        <w:spacing w:after="120" w:before="60" w:line="276"/>
        <w:ind w:left="720" w:hanging="720"/>
        <w:jc w:val="both"/>
      </w:pPr>
      <w:r>
        <w:rPr>
          <w:rFonts w:ascii="Calibri" w:cs="Calibri" w:eastAsia="Calibri" w:hAnsi="Calibri"/>
          <w:sz w:val="21"/>
          <w:szCs w:val="21"/>
        </w:rPr>
        <w:t xml:space="preserve">4.9	</w:t>
      </w:r>
      <w:r>
        <w:rPr>
          <w:rFonts w:ascii="Calibri" w:cs="Calibri" w:eastAsia="Calibri" w:hAnsi="Calibri"/>
          <w:b/>
          <w:bCs/>
          <w:sz w:val="21"/>
          <w:szCs w:val="21"/>
        </w:rPr>
        <w:t xml:space="preserve">Escrow of unvested shares.</w:t>
      </w:r>
      <w:r>
        <w:rPr>
          <w:rFonts w:ascii="Calibri" w:cs="Calibri" w:eastAsia="Calibri" w:hAnsi="Calibri"/>
          <w:sz w:val="21"/>
          <w:szCs w:val="21"/>
        </w:rPr>
        <w:t xml:space="preserve"> </w:t>
      </w:r>
      <w:r>
        <w:rPr>
          <w:rFonts w:ascii="Calibri" w:cs="Calibri" w:eastAsia="Calibri" w:hAnsi="Calibri"/>
          <w:b/>
          <w:bCs/>
          <w:i/>
          <w:iCs/>
          <w:sz w:val="21"/>
          <w:szCs w:val="21"/>
        </w:rPr>
        <w:t xml:space="preserve">[Optional — delete if not used.]</w:t>
      </w:r>
      <w:r>
        <w:rPr>
          <w:rFonts w:ascii="Calibri" w:cs="Calibri" w:eastAsia="Calibri" w:hAnsi="Calibri"/>
          <w:sz w:val="21"/>
          <w:szCs w:val="21"/>
        </w:rPr>
        <w:t xml:space="preserve"> The share certificates in respect of the Unvested Shares, together with executed but undated transfer forms, shall be deposited with </w:t>
      </w:r>
      <w:r>
        <w:rPr>
          <w:rFonts w:ascii="Calibri" w:cs="Calibri" w:eastAsia="Calibri" w:hAnsi="Calibri"/>
          <w:b/>
          <w:bCs/>
          <w:sz w:val="21"/>
          <w:szCs w:val="21"/>
        </w:rPr>
        <w:t xml:space="preserve">[ESCROW AGENT / THE COMPANY SECRETARY]</w:t>
      </w:r>
      <w:r>
        <w:rPr>
          <w:rFonts w:ascii="Calibri" w:cs="Calibri" w:eastAsia="Calibri" w:hAnsi="Calibri"/>
          <w:sz w:val="21"/>
          <w:szCs w:val="21"/>
        </w:rPr>
        <w:t xml:space="preserve"> to be held on the terms set out in Schedule 2, and shall be released to the Holder as and when those shares vest.</w:t>
      </w:r>
    </w:p>
    <w:p>
      <w:pPr>
        <w:keepNext/>
        <w:spacing w:after="120" w:before="280"/>
        <w:outlineLvl w:val="0"/>
      </w:pPr>
      <w:r>
        <w:rPr>
          <w:rFonts w:ascii="Calibri" w:cs="Calibri" w:eastAsia="Calibri" w:hAnsi="Calibri"/>
          <w:b/>
          <w:bCs/>
          <w:color w:val="14161B"/>
          <w:sz w:val="22"/>
          <w:szCs w:val="22"/>
        </w:rPr>
        <w:t xml:space="preserve">5. ACCELERATION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On a Change of Control,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Unvested Shares shall vest immediately before completion of the transaction </w:t>
      </w:r>
      <w:r>
        <w:rPr>
          <w:rFonts w:ascii="Calibri" w:cs="Calibri" w:eastAsia="Calibri" w:hAnsi="Calibri"/>
          <w:i/>
          <w:iCs/>
          <w:sz w:val="21"/>
          <w:szCs w:val="21"/>
        </w:rPr>
        <w:t xml:space="preserve">(single-trigger acceleration — a commercial decision; specify the percentage or delete)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If,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a Change of Control, the Holder’s engagement is terminated by the Company without cause or the Holder resigns for Good Reason, all remaining Unvested Shares shall vest immediately </w:t>
      </w:r>
      <w:r>
        <w:rPr>
          <w:rFonts w:ascii="Calibri" w:cs="Calibri" w:eastAsia="Calibri" w:hAnsi="Calibri"/>
          <w:i/>
          <w:iCs/>
          <w:sz w:val="21"/>
          <w:szCs w:val="21"/>
        </w:rPr>
        <w:t xml:space="preserve">(double-trigger acceleration)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On the death or permanent disability of the Holder,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Unvested Shares shall vest, and the balance shall be dealt with under Clause 4.2. Vested Shares shall pass to the Holder’s legal heirs or nominee, who shall be bound by this Agreement and by the articles of association.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Board may, with the consent of the Continuing Shareholders, accelerate vesting in whole or in part in any other circumstance, and shall record the reason in the minutes.</w:t>
      </w:r>
    </w:p>
    <w:p>
      <w:pPr>
        <w:keepNext/>
        <w:spacing w:after="120" w:before="280"/>
        <w:outlineLvl w:val="0"/>
      </w:pPr>
      <w:r>
        <w:rPr>
          <w:rFonts w:ascii="Calibri" w:cs="Calibri" w:eastAsia="Calibri" w:hAnsi="Calibri"/>
          <w:b/>
          <w:bCs/>
          <w:color w:val="14161B"/>
          <w:sz w:val="22"/>
          <w:szCs w:val="22"/>
        </w:rPr>
        <w:t xml:space="preserve">6. FAIR MARKET VALUE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Fair Market Value shall be determined as at the Cessation Date by an independent valuer who is a registered valuer under Section 247 of the Companies Act, 2013, appointed by agreement between the Company and the Holder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of a request, or failing agreement, appointed by the </w:t>
      </w:r>
      <w:r>
        <w:rPr>
          <w:rFonts w:ascii="Calibri" w:cs="Calibri" w:eastAsia="Calibri" w:hAnsi="Calibri"/>
          <w:b/>
          <w:bCs/>
          <w:sz w:val="21"/>
          <w:szCs w:val="21"/>
        </w:rPr>
        <w:t xml:space="preserve">[President of the Institute of Chartered Accountants of India]</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valuer shall act as an expert and not as an arbitrator, shall apply internationally accepted valuation methodologies on a going-concern basis, shall allocate value between classes of shares having regard to any liquidation preference or other preferential right, and shall apply no discount for a minority holding or for illiquidity. The determination shall be delivered within </w:t>
      </w:r>
      <w:r>
        <w:rPr>
          <w:rFonts w:ascii="Calibri" w:cs="Calibri" w:eastAsia="Calibri" w:hAnsi="Calibri"/>
          <w:b/>
          <w:bCs/>
          <w:sz w:val="21"/>
          <w:szCs w:val="21"/>
        </w:rPr>
        <w:t xml:space="preserve">[30]</w:t>
      </w:r>
      <w:r>
        <w:rPr>
          <w:rFonts w:ascii="Calibri" w:cs="Calibri" w:eastAsia="Calibri" w:hAnsi="Calibri"/>
          <w:sz w:val="21"/>
          <w:szCs w:val="21"/>
        </w:rPr>
        <w:t xml:space="preserve"> days and shall be final and binding save in the case of manifest error or fraud.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costs of the valuer shall be borne </w:t>
      </w:r>
      <w:r>
        <w:rPr>
          <w:rFonts w:ascii="Calibri" w:cs="Calibri" w:eastAsia="Calibri" w:hAnsi="Calibri"/>
          <w:b/>
          <w:bCs/>
          <w:sz w:val="21"/>
          <w:szCs w:val="21"/>
        </w:rPr>
        <w:t xml:space="preserve">[by the Company / equally]</w:t>
      </w:r>
      <w:r>
        <w:rPr>
          <w:rFonts w:ascii="Calibri" w:cs="Calibri" w:eastAsia="Calibri" w:hAnsi="Calibri"/>
          <w:sz w:val="21"/>
          <w:szCs w:val="21"/>
        </w:rPr>
        <w:t xml:space="preserve">. Where the most recent arm’s length priced round closed within </w:t>
      </w:r>
      <w:r>
        <w:rPr>
          <w:rFonts w:ascii="Calibri" w:cs="Calibri" w:eastAsia="Calibri" w:hAnsi="Calibri"/>
          <w:b/>
          <w:bCs/>
          <w:sz w:val="21"/>
          <w:szCs w:val="21"/>
        </w:rPr>
        <w:t xml:space="preserve">[6]</w:t>
      </w:r>
      <w:r>
        <w:rPr>
          <w:rFonts w:ascii="Calibri" w:cs="Calibri" w:eastAsia="Calibri" w:hAnsi="Calibri"/>
          <w:sz w:val="21"/>
          <w:szCs w:val="21"/>
        </w:rPr>
        <w:t xml:space="preserve"> months before the Cessation Date, the parties may agree to adopt the price per share in that round as the Fair Market Value, and shall record that agreement in writing.</w:t>
      </w:r>
    </w:p>
    <w:p>
      <w:pPr>
        <w:keepNext/>
        <w:spacing w:after="120" w:before="280"/>
        <w:outlineLvl w:val="0"/>
      </w:pPr>
      <w:r>
        <w:rPr>
          <w:rFonts w:ascii="Calibri" w:cs="Calibri" w:eastAsia="Calibri" w:hAnsi="Calibri"/>
          <w:b/>
          <w:bCs/>
          <w:color w:val="14161B"/>
          <w:sz w:val="22"/>
          <w:szCs w:val="22"/>
        </w:rPr>
        <w:t xml:space="preserve">7. UNDERTAKINGS OF THE HOLDER</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Holder shall devote his or her full professional time and attention to the Company for so long as any Subject Share remains unvested, and shall not, without the prior written consent of the Board, hold any other employment, office, consultancy or directorship, or engage in any other business.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Holder shall keep confidential all information relating to the Company, shall assign to the Company all intellectual property created in connection with its business, and shall not, during the engagement and 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the Cessation Date, solicit or entice away any employee, consultant or customer of the Company.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i/>
          <w:iCs/>
          <w:sz w:val="21"/>
          <w:szCs w:val="21"/>
        </w:rPr>
        <w:t xml:space="preserve">No restriction is imposed on the Holder competing with the Company after the Cessation Date, because Section 27 of the Indian Contract Act, 1872 renders agreements in restraint of trade void. The repurchase right in Clause 4 is the operative protection.</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Holder shall promptly notify the Company of any event that would constitute a Bad Leaver event or that would trigger a suspension of vesting under Clause 2.4.</w:t>
      </w:r>
    </w:p>
    <w:p>
      <w:pPr>
        <w:keepNext/>
        <w:spacing w:after="120" w:before="280"/>
        <w:outlineLvl w:val="0"/>
      </w:pPr>
      <w:r>
        <w:rPr>
          <w:rFonts w:ascii="Calibri" w:cs="Calibri" w:eastAsia="Calibri" w:hAnsi="Calibri"/>
          <w:b/>
          <w:bCs/>
          <w:color w:val="14161B"/>
          <w:sz w:val="22"/>
          <w:szCs w:val="22"/>
        </w:rPr>
        <w:t xml:space="preserve">8. TAX</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Holder shall be responsible for any tax arising to the Holder in respect of the Subject Shares, including on their acquisition, on vesting, on any repurchase, and on any dividend, and shall discharge that liability and report it in the Holder’s return of income.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shall deduct tax at source from any payment made to the Holder where required by law, shall deposit it within the prescribed time, and shall issue the prescribed certificate.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Nothing in this Agreement constitutes tax advice, and the Holder is advised to take independent advice on the tax consequences of this Agreement before executing it.</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b/>
          <w:bCs/>
          <w:sz w:val="21"/>
          <w:szCs w:val="21"/>
        </w:rPr>
        <w:t xml:space="preserve">Articles.</w:t>
      </w:r>
      <w:r>
        <w:rPr>
          <w:rFonts w:ascii="Calibri" w:cs="Calibri" w:eastAsia="Calibri" w:hAnsi="Calibri"/>
          <w:sz w:val="21"/>
          <w:szCs w:val="21"/>
        </w:rPr>
        <w:t xml:space="preserve"> The parties shall procure that the articles of association of the Company are amended, if necessary, to give effect to the transfer restrictions and the repurchase right in this Agreement, so that they bind any transferee.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b/>
          <w:bCs/>
          <w:sz w:val="21"/>
          <w:szCs w:val="21"/>
        </w:rPr>
        <w:t xml:space="preserve">Relationship with other agreements.</w:t>
      </w:r>
      <w:r>
        <w:rPr>
          <w:rFonts w:ascii="Calibri" w:cs="Calibri" w:eastAsia="Calibri" w:hAnsi="Calibri"/>
          <w:sz w:val="21"/>
          <w:szCs w:val="21"/>
        </w:rPr>
        <w:t xml:space="preserve"> This Agreement is supplemental to the Holder’s employment or engagement agreement and to any shareholders’ agreement to which the Holder is a party. Where a shareholders’ agreement with an institutional investor contains vesting provisions applicable to the Subject Shares, those provisions shall prevail to the extent of any inconsistency.</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No right to continued engagement.</w:t>
      </w:r>
      <w:r>
        <w:rPr>
          <w:rFonts w:ascii="Calibri" w:cs="Calibri" w:eastAsia="Calibri" w:hAnsi="Calibri"/>
          <w:sz w:val="21"/>
          <w:szCs w:val="21"/>
        </w:rPr>
        <w:t xml:space="preserve"> Nothing in this Agreement confers on the Holder any right to continued employment or engagement, or restricts the Company’s right to terminate that engagement in accordance with its terms.</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b/>
          <w:bCs/>
          <w:sz w:val="21"/>
          <w:szCs w:val="21"/>
        </w:rPr>
        <w:t xml:space="preserve">Specific performance.</w:t>
      </w:r>
      <w:r>
        <w:rPr>
          <w:rFonts w:ascii="Calibri" w:cs="Calibri" w:eastAsia="Calibri" w:hAnsi="Calibri"/>
          <w:sz w:val="21"/>
          <w:szCs w:val="21"/>
        </w:rPr>
        <w:t xml:space="preserve"> The parties acknowledge that damages may not be an adequate remedy for breach of Clauses 3 and 4, and that specific performance and injunctive relief may be sought, including under the Specific Relief Act, 1963.</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b/>
          <w:bCs/>
          <w:sz w:val="21"/>
          <w:szCs w:val="21"/>
        </w:rPr>
        <w:t xml:space="preserve">Notices, amendment, severability and counterparts.</w:t>
      </w:r>
      <w:r>
        <w:rPr>
          <w:rFonts w:ascii="Calibri" w:cs="Calibri" w:eastAsia="Calibri" w:hAnsi="Calibri"/>
          <w:sz w:val="21"/>
          <w:szCs w:val="21"/>
        </w:rPr>
        <w:t xml:space="preserve"> Notices shall be in writing to the addresses in Schedule 3. This Agreement may be amended only in writing signed by all parties. If any provision is held invalid it shall be severed and the remainder shall continue. This Agreement may be executed in counterparts and by electronic signature.</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b/>
          <w:bCs/>
          <w:sz w:val="21"/>
          <w:szCs w:val="21"/>
        </w:rPr>
        <w:t xml:space="preserve">Governing law and disputes.</w:t>
      </w:r>
      <w:r>
        <w:rPr>
          <w:rFonts w:ascii="Calibri" w:cs="Calibri" w:eastAsia="Calibri" w:hAnsi="Calibri"/>
          <w:sz w:val="21"/>
          <w:szCs w:val="21"/>
        </w:rPr>
        <w:t xml:space="preserve"> This Agreement is governed by the laws of India. Any dispute shall be referred to and finally resolved by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 for interim relief.</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[HOLDER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[CONTINUING SHAREHOLDER]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Vesting Schedule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1734"/>
        <w:gridCol w:w="1445"/>
        <w:gridCol w:w="1542"/>
        <w:gridCol w:w="1638"/>
        <w:gridCol w:w="1159"/>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Tranche</w:t>
            </w:r>
          </w:p>
        </w:tc>
        <w:tc>
          <w:tcPr>
            <w:tcW w:type="dxa" w:w="173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Vesting date</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Shares vesting</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Cumulative vested</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Cumulative unvested</w:t>
            </w:r>
          </w:p>
        </w:tc>
        <w:tc>
          <w:tcPr>
            <w:tcW w:type="dxa" w:w="115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vested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Credit for prior service</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 OF THIS AGREEMENT]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15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Cliff</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15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 13</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15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 14</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15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monthly to Month 47</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159"/>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 48 (final)</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Nil</w:t>
            </w:r>
          </w:p>
        </w:tc>
        <w:tc>
          <w:tcPr>
            <w:tcW w:type="dxa" w:w="115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w:t>
            </w:r>
          </w:p>
        </w:tc>
      </w:tr>
    </w:tbl>
    <w:p>
      <w:pPr>
        <w:spacing w:after="140"/>
      </w:pPr>
    </w:p>
    <w:p>
      <w:pPr>
        <w:spacing w:after="180" w:before="0" w:line="276"/>
        <w:jc w:val="both"/>
      </w:pPr>
      <w:r>
        <w:rPr>
          <w:rFonts w:ascii="Calibri" w:cs="Calibri" w:eastAsia="Calibri" w:hAnsi="Calibri"/>
          <w:i/>
          <w:iCs/>
          <w:sz w:val="21"/>
          <w:szCs w:val="21"/>
        </w:rPr>
        <w:t xml:space="preserve">Attach the full month-by-month schedule as a printed annexure or a spreadsheet, signed by both parties. A schedule expressed only in percentages produces arguments about rounding.</w:t>
      </w: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Escrow Terms</w:t>
      </w:r>
    </w:p>
    <w:p>
      <w:pPr>
        <w:spacing w:after="100" w:before="0" w:line="276"/>
        <w:jc w:val="both"/>
      </w:pPr>
      <w:r>
        <w:rPr>
          <w:rFonts w:ascii="Calibri" w:cs="Calibri" w:eastAsia="Calibri" w:hAnsi="Calibri"/>
          <w:i/>
          <w:iCs/>
          <w:sz w:val="21"/>
          <w:szCs w:val="21"/>
        </w:rPr>
        <w:t xml:space="preserve">Delete this Schedule if Clause 4.9 is not used.</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The Holder shall deposit with the Escrow Agent the share certificates in respect of the Unvested Shares, together with transfer forms in Form SH-4 duly executed by the Holder and left undated and with the transferee blank.</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The Escrow Agent shall hold the deposited documents to the order of the Company and the Holder jointly, and shall release to the Holder the certificates in respect of shares that have vested, on a written confirmation of vesting signed by a director of the Company, at intervals of not more than </w:t>
      </w:r>
      <w:r>
        <w:rPr>
          <w:rFonts w:ascii="Calibri" w:cs="Calibri" w:eastAsia="Calibri" w:hAnsi="Calibri"/>
          <w:b/>
          <w:bCs/>
          <w:sz w:val="21"/>
          <w:szCs w:val="21"/>
        </w:rPr>
        <w:t xml:space="preserve">[6]</w:t>
      </w:r>
      <w:r>
        <w:rPr>
          <w:rFonts w:ascii="Calibri" w:cs="Calibri" w:eastAsia="Calibri" w:hAnsi="Calibri"/>
          <w:sz w:val="21"/>
          <w:szCs w:val="21"/>
        </w:rPr>
        <w:t xml:space="preserve"> months.</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On receipt of a repurchase notice under Clause 4.5, together with a confirmation from a director as to the number of shares repurchased and the identity of the purchaser, the Escrow Agent shall complete and deliver the transfer forms in respect of those shares to the purchaser against evidence of payment of the Repurchase Price.</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The Escrow Agent shall not be liable except for its own fraud or wilful default, shall be entitled to rely on any document appearing to be duly signed, and shall be indemnified by the Company against all costs properly incurred.</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The escrow shall terminate on the earlier of the vesting in full of all the Subject Shares and the completion of a repurchase of all the Unvested Shares.</w:t>
      </w:r>
    </w:p>
    <w:p>
      <w:pPr>
        <w:spacing w:after="16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Notices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4433"/>
        <w:gridCol w:w="2700"/>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Party</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Company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Holder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Continuing Shareholders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Escrow Agent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Reverse vesting is not a stock option</w:t>
      </w:r>
    </w:p>
    <w:p>
      <w:pPr>
        <w:spacing w:after="60" w:line="264"/>
        <w:jc w:val="both"/>
      </w:pPr>
      <w:r>
        <w:rPr>
          <w:rFonts w:ascii="Calibri" w:cs="Calibri" w:eastAsia="Calibri" w:hAnsi="Calibri"/>
          <w:sz w:val="19"/>
          <w:szCs w:val="19"/>
        </w:rPr>
        <w:t xml:space="preserve">Under an option, nothing is owned until exercise. Here the Holder already owns the shares, votes them and receives dividends on them; what the Company holds is a right to buy them back if the Holder leaves early. That distinction drives the tax treatment, the voting position, and what happens on death. Do not adapt an option scheme to do this job.</w:t>
      </w:r>
    </w:p>
    <w:p>
      <w:pPr>
        <w:keepNext/>
        <w:spacing w:after="40" w:before="140"/>
      </w:pPr>
      <w:r>
        <w:rPr>
          <w:rFonts w:ascii="Calibri" w:cs="Calibri" w:eastAsia="Calibri" w:hAnsi="Calibri"/>
          <w:b/>
          <w:bCs/>
          <w:color w:val="14161B"/>
          <w:sz w:val="20"/>
          <w:szCs w:val="20"/>
        </w:rPr>
        <w:t xml:space="preserve">Apply it to founders as well as employees</w:t>
      </w:r>
    </w:p>
    <w:p>
      <w:pPr>
        <w:spacing w:after="60" w:line="264"/>
        <w:jc w:val="both"/>
      </w:pPr>
      <w:r>
        <w:rPr>
          <w:rFonts w:ascii="Calibri" w:cs="Calibri" w:eastAsia="Calibri" w:hAnsi="Calibri"/>
          <w:sz w:val="19"/>
          <w:szCs w:val="19"/>
        </w:rPr>
        <w:t xml:space="preserve">Reverse vesting on founder shares is standard, will be required by any institutional investor, and protects the founders from each other far more than it protects the investor. The founder who leaves in month nine holding a third of the company is the problem this solves. Applying it at incorporation, before there is any value, is straightforward; applying it retrospectively during a fundraise is not.</w:t>
      </w:r>
    </w:p>
    <w:p>
      <w:pPr>
        <w:keepNext/>
        <w:spacing w:after="40" w:before="140"/>
      </w:pPr>
      <w:r>
        <w:rPr>
          <w:rFonts w:ascii="Calibri" w:cs="Calibri" w:eastAsia="Calibri" w:hAnsi="Calibri"/>
          <w:b/>
          <w:bCs/>
          <w:color w:val="14161B"/>
          <w:sz w:val="20"/>
          <w:szCs w:val="20"/>
        </w:rPr>
        <w:t xml:space="preserve">Credit for time already served</w:t>
      </w:r>
    </w:p>
    <w:p>
      <w:pPr>
        <w:spacing w:after="60" w:line="264"/>
        <w:jc w:val="both"/>
      </w:pPr>
      <w:r>
        <w:rPr>
          <w:rFonts w:ascii="Calibri" w:cs="Calibri" w:eastAsia="Calibri" w:hAnsi="Calibri"/>
          <w:sz w:val="19"/>
          <w:szCs w:val="19"/>
        </w:rPr>
        <w:t xml:space="preserve">Clause 2.1(a). A founder who has worked for eighteen months before signing should not start from zero. Agree the credit explicitly and record the number of shares, not a percentage. This is the single most negotiated term in the agreement and the one most often left vague.</w:t>
      </w:r>
    </w:p>
    <w:p>
      <w:pPr>
        <w:keepNext/>
        <w:spacing w:after="40" w:before="140"/>
      </w:pPr>
      <w:r>
        <w:rPr>
          <w:rFonts w:ascii="Calibri" w:cs="Calibri" w:eastAsia="Calibri" w:hAnsi="Calibri"/>
          <w:b/>
          <w:bCs/>
          <w:color w:val="14161B"/>
          <w:sz w:val="20"/>
          <w:szCs w:val="20"/>
        </w:rPr>
        <w:t xml:space="preserve">The cliff does real work</w:t>
      </w:r>
    </w:p>
    <w:p>
      <w:pPr>
        <w:spacing w:after="60" w:line="264"/>
        <w:jc w:val="both"/>
      </w:pPr>
      <w:r>
        <w:rPr>
          <w:rFonts w:ascii="Calibri" w:cs="Calibri" w:eastAsia="Calibri" w:hAnsi="Calibri"/>
          <w:sz w:val="19"/>
          <w:szCs w:val="19"/>
        </w:rPr>
        <w:t xml:space="preserve">A twelve-month cliff means someone who leaves at month eleven takes nothing beyond the prior-service credit. That is the intended effect, and it should be explained to the Holder before signature rather than discovered afterwards. Clause 2.2 states it plainly for that reason.</w:t>
      </w:r>
    </w:p>
    <w:p>
      <w:pPr>
        <w:keepNext/>
        <w:spacing w:after="40" w:before="140"/>
      </w:pPr>
      <w:r>
        <w:rPr>
          <w:rFonts w:ascii="Calibri" w:cs="Calibri" w:eastAsia="Calibri" w:hAnsi="Calibri"/>
          <w:b/>
          <w:bCs/>
          <w:color w:val="14161B"/>
          <w:sz w:val="20"/>
          <w:szCs w:val="20"/>
        </w:rPr>
        <w:t xml:space="preserve">Narrow the Bad Leaver definition</w:t>
      </w:r>
    </w:p>
    <w:p>
      <w:pPr>
        <w:spacing w:after="60" w:line="264"/>
        <w:jc w:val="both"/>
      </w:pPr>
      <w:r>
        <w:rPr>
          <w:rFonts w:ascii="Calibri" w:cs="Calibri" w:eastAsia="Calibri" w:hAnsi="Calibri"/>
          <w:sz w:val="19"/>
          <w:szCs w:val="19"/>
        </w:rPr>
        <w:t xml:space="preserve">A definition that makes any resignation a Bad Leaver event hands whoever controls the board the ability to strip vested shares by making the role intolerable. The Good Reason limb in Clause 4.4 is the counterweight and should not be removed. Equally, a definition limited to criminal conviction protects nobody. The drafting here sits deliberately between the two.</w:t>
      </w:r>
    </w:p>
    <w:p>
      <w:pPr>
        <w:keepNext/>
        <w:spacing w:after="40" w:before="140"/>
      </w:pPr>
      <w:r>
        <w:rPr>
          <w:rFonts w:ascii="Calibri" w:cs="Calibri" w:eastAsia="Calibri" w:hAnsi="Calibri"/>
          <w:b/>
          <w:bCs/>
          <w:color w:val="14161B"/>
          <w:sz w:val="20"/>
          <w:szCs w:val="20"/>
        </w:rPr>
        <w:t xml:space="preserve">The company often cannot buy the shares</w:t>
      </w:r>
    </w:p>
    <w:p>
      <w:pPr>
        <w:spacing w:after="60" w:line="264"/>
        <w:jc w:val="both"/>
      </w:pPr>
      <w:r>
        <w:rPr>
          <w:rFonts w:ascii="Calibri" w:cs="Calibri" w:eastAsia="Calibri" w:hAnsi="Calibri"/>
          <w:sz w:val="19"/>
          <w:szCs w:val="19"/>
        </w:rPr>
        <w:t xml:space="preserve">Clause 4.8 is the practical constraint. A company may buy its own shares only out of free reserves or securities premium, within the prescribed percentage limits, subject to a debt-equity test, and not more than once in a year. An early-stage company usually satisfies none of these. Identify in advance who actually funds the repurchase — the continuing founders, the investor, or a nominee — and make sure they are a party to this agreement.</w:t>
      </w:r>
    </w:p>
    <w:p>
      <w:pPr>
        <w:keepNext/>
        <w:spacing w:after="40" w:before="140"/>
      </w:pPr>
      <w:r>
        <w:rPr>
          <w:rFonts w:ascii="Calibri" w:cs="Calibri" w:eastAsia="Calibri" w:hAnsi="Calibri"/>
          <w:b/>
          <w:bCs/>
          <w:color w:val="14161B"/>
          <w:sz w:val="20"/>
          <w:szCs w:val="20"/>
        </w:rPr>
        <w:t xml:space="preserve">The power of attorney is what makes it work</w:t>
      </w:r>
    </w:p>
    <w:p>
      <w:pPr>
        <w:spacing w:after="60" w:line="264"/>
        <w:jc w:val="both"/>
      </w:pPr>
      <w:r>
        <w:rPr>
          <w:rFonts w:ascii="Calibri" w:cs="Calibri" w:eastAsia="Calibri" w:hAnsi="Calibri"/>
          <w:sz w:val="19"/>
          <w:szCs w:val="19"/>
        </w:rPr>
        <w:t xml:space="preserve">A departing shareholder who declines to sign the transfer form can stall a repurchase indefinitely. Clause 4.7 solves this, and is drafted as an irrevocable power given by way of security so that it survives the Holder’s withdrawal of cooperation. Pair it with the escrow in Clause 4.9 where the amounts are significant.</w:t>
      </w:r>
    </w:p>
    <w:p>
      <w:pPr>
        <w:keepNext/>
        <w:spacing w:after="40" w:before="140"/>
      </w:pPr>
      <w:r>
        <w:rPr>
          <w:rFonts w:ascii="Calibri" w:cs="Calibri" w:eastAsia="Calibri" w:hAnsi="Calibri"/>
          <w:b/>
          <w:bCs/>
          <w:color w:val="14161B"/>
          <w:sz w:val="20"/>
          <w:szCs w:val="20"/>
        </w:rPr>
        <w:t xml:space="preserve">Escrow the certificates</w:t>
      </w:r>
    </w:p>
    <w:p>
      <w:pPr>
        <w:spacing w:after="60" w:line="264"/>
        <w:jc w:val="both"/>
      </w:pPr>
      <w:r>
        <w:rPr>
          <w:rFonts w:ascii="Calibri" w:cs="Calibri" w:eastAsia="Calibri" w:hAnsi="Calibri"/>
          <w:sz w:val="19"/>
          <w:szCs w:val="19"/>
        </w:rPr>
        <w:t xml:space="preserve">Undated transfer forms and certificates held in escrow convert the repurchase from a negotiation into an administrative step. It costs almost nothing to set up and removes the single most common practical obstacle. Schedule 2 provides the terms.</w:t>
      </w:r>
    </w:p>
    <w:p>
      <w:pPr>
        <w:keepNext/>
        <w:spacing w:after="40" w:before="140"/>
      </w:pPr>
      <w:r>
        <w:rPr>
          <w:rFonts w:ascii="Calibri" w:cs="Calibri" w:eastAsia="Calibri" w:hAnsi="Calibri"/>
          <w:b/>
          <w:bCs/>
          <w:color w:val="14161B"/>
          <w:sz w:val="20"/>
          <w:szCs w:val="20"/>
        </w:rPr>
        <w:t xml:space="preserve">Acceleration — decide which trigger</w:t>
      </w:r>
    </w:p>
    <w:p>
      <w:pPr>
        <w:spacing w:after="60" w:line="264"/>
        <w:jc w:val="both"/>
      </w:pPr>
      <w:r>
        <w:rPr>
          <w:rFonts w:ascii="Calibri" w:cs="Calibri" w:eastAsia="Calibri" w:hAnsi="Calibri"/>
          <w:sz w:val="19"/>
          <w:szCs w:val="19"/>
        </w:rPr>
        <w:t xml:space="preserve">Single-trigger acceleration vests shares on a change of control alone, which acquirers dislike because it removes the retention incentive at exactly the moment they need it. Double-trigger vests only if the Holder is also terminated after the transaction, which is fairer to both sides and is the more common structure. Many companies use a partial single trigger plus a full double trigger, as drafted in Clauses 5.1 and 5.2.</w:t>
      </w:r>
    </w:p>
    <w:p>
      <w:pPr>
        <w:keepNext/>
        <w:spacing w:after="40" w:before="140"/>
      </w:pPr>
      <w:r>
        <w:rPr>
          <w:rFonts w:ascii="Calibri" w:cs="Calibri" w:eastAsia="Calibri" w:hAnsi="Calibri"/>
          <w:b/>
          <w:bCs/>
          <w:color w:val="14161B"/>
          <w:sz w:val="20"/>
          <w:szCs w:val="20"/>
        </w:rPr>
        <w:t xml:space="preserve">Get it into the articles</w:t>
      </w:r>
    </w:p>
    <w:p>
      <w:pPr>
        <w:spacing w:after="60" w:line="264"/>
        <w:jc w:val="both"/>
      </w:pPr>
      <w:r>
        <w:rPr>
          <w:rFonts w:ascii="Calibri" w:cs="Calibri" w:eastAsia="Calibri" w:hAnsi="Calibri"/>
          <w:sz w:val="19"/>
          <w:szCs w:val="19"/>
        </w:rPr>
        <w:t xml:space="preserve">Clause 9.1. A repurchase right binds a transferee only if it is in the articles of association. Without that, a Holder who transfers shares in breach can leave the Company with a damages claim rather than the shares. Amend the articles and file the amendment.</w:t>
      </w:r>
    </w:p>
    <w:p>
      <w:pPr>
        <w:keepNext/>
        <w:spacing w:after="40" w:before="140"/>
      </w:pPr>
      <w:r>
        <w:rPr>
          <w:rFonts w:ascii="Calibri" w:cs="Calibri" w:eastAsia="Calibri" w:hAnsi="Calibri"/>
          <w:b/>
          <w:bCs/>
          <w:color w:val="14161B"/>
          <w:sz w:val="20"/>
          <w:szCs w:val="20"/>
        </w:rPr>
        <w:t xml:space="preserve">Tax on the Holder</w:t>
      </w:r>
    </w:p>
    <w:p>
      <w:pPr>
        <w:spacing w:after="60" w:line="264"/>
        <w:jc w:val="both"/>
      </w:pPr>
      <w:r>
        <w:rPr>
          <w:rFonts w:ascii="Calibri" w:cs="Calibri" w:eastAsia="Calibri" w:hAnsi="Calibri"/>
          <w:sz w:val="19"/>
          <w:szCs w:val="19"/>
        </w:rPr>
        <w:t xml:space="preserve">The tax consequences of acquiring shares below fair market value, of vesting, and of a repurchase below value differ, and depend on whether the Holder is an employee. Clause 8.3 directs the Holder to take advice, and that direction should be taken seriously — a repurchase at face value of shares now worth considerably more can have consequences for both parties.</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Duty on this agreement is State-specific. Duty on the transfer of shares on a repurchase is charged under the Indian Stamp Act, 1899 as amended, and the Form SH-4 must be stamped before execution. Where transfer forms are held undated in escrow, take advice on the correct stamping approach before depositing them.</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buy-back constraints, the tax treatment and the stamping position should each be confirmed with counsel before execution.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2026-08-21T12:53:53.745Z</dcterms:created>
  <dcterms:modified xsi:type="dcterms:W3CDTF">2026-08-21T12:53:53.745Z</dcterms:modified>
</cp:coreProperties>
</file>

<file path=docProps/custom.xml><?xml version="1.0" encoding="utf-8"?>
<Properties xmlns="http://schemas.openxmlformats.org/officeDocument/2006/custom-properties" xmlns:vt="http://schemas.openxmlformats.org/officeDocument/2006/docPropsVTypes"/>
</file>