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SHAREHOLDERS’ AGREEMENT</w:t>
      </w:r>
    </w:p>
    <w:p>
      <w:pPr>
        <w:spacing w:after="260"/>
        <w:jc w:val="center"/>
      </w:pPr>
      <w:r>
        <w:rPr>
          <w:rFonts w:ascii="Calibri" w:cs="Calibri" w:eastAsia="Calibri" w:hAnsi="Calibri"/>
          <w:i/>
          <w:iCs/>
          <w:color w:val="6E7480"/>
          <w:sz w:val="19"/>
          <w:szCs w:val="19"/>
        </w:rPr>
        <w:t xml:space="preserve">Between the Company, the Founders and the Investors</w:t>
      </w:r>
    </w:p>
    <w:p>
      <w:pPr>
        <w:spacing w:after="180" w:before="0" w:line="276"/>
        <w:jc w:val="both"/>
      </w:pPr>
      <w:r>
        <w:rPr>
          <w:rFonts w:ascii="Calibri" w:cs="Calibri" w:eastAsia="Calibri" w:hAnsi="Calibri"/>
          <w:i/>
          <w:iCs/>
          <w:color w:val="6E7480"/>
          <w:sz w:val="21"/>
          <w:szCs w:val="21"/>
        </w:rPr>
        <w:t xml:space="preserve">Execute on stamp paper of the value prescribed in the State of execution, or pay duty electronically. The commercial terms of this agreement must also be written into the Articles of Association — an agreement alone does not bind the Company or a transferee.</w:t>
      </w:r>
    </w:p>
    <w:p>
      <w:pPr>
        <w:spacing w:after="140" w:before="0" w:line="276"/>
        <w:jc w:val="both"/>
      </w:pPr>
      <w:r>
        <w:rPr>
          <w:rFonts w:ascii="Calibri" w:cs="Calibri" w:eastAsia="Calibri" w:hAnsi="Calibri"/>
          <w:b/>
          <w:bCs/>
          <w:sz w:val="21"/>
          <w:szCs w:val="21"/>
        </w:rPr>
        <w:t xml:space="preserve">THIS SHAREHOLDERS’ AGREEMENT</w:t>
      </w:r>
      <w:r>
        <w:rPr>
          <w:rFonts w:ascii="Calibri" w:cs="Calibri" w:eastAsia="Calibri" w:hAnsi="Calibri"/>
          <w:sz w:val="21"/>
          <w:szCs w:val="21"/>
        </w:rPr>
        <w:t xml:space="preserve"> is made at </w:t>
      </w:r>
      <w:r>
        <w:rPr>
          <w:rFonts w:ascii="Calibri" w:cs="Calibri" w:eastAsia="Calibri" w:hAnsi="Calibri"/>
          <w:b/>
          <w:bCs/>
          <w:sz w:val="21"/>
          <w:szCs w:val="21"/>
        </w:rPr>
        <w:t xml:space="preserve">[PLACE]</w:t>
      </w:r>
      <w:r>
        <w:rPr>
          <w:rFonts w:ascii="Calibri" w:cs="Calibri" w:eastAsia="Calibri" w:hAnsi="Calibri"/>
          <w:sz w:val="21"/>
          <w:szCs w:val="21"/>
        </w:rPr>
        <w:t xml:space="preserve"> on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b/>
          <w:bCs/>
          <w:sz w:val="21"/>
          <w:szCs w:val="21"/>
        </w:rPr>
        <w:t xml:space="preserve">BY AND AMONG:</w:t>
      </w:r>
    </w:p>
    <w:p>
      <w:pPr>
        <w:spacing w:after="100" w:before="40" w:line="276"/>
        <w:ind w:left="1440" w:hanging="720"/>
        <w:jc w:val="both"/>
      </w:pPr>
      <w:r>
        <w:rPr>
          <w:rFonts w:ascii="Calibri" w:cs="Calibri" w:eastAsia="Calibri" w:hAnsi="Calibri"/>
          <w:sz w:val="21"/>
          <w:szCs w:val="21"/>
        </w:rPr>
        <w:t xml:space="preserve">(1)	</w:t>
      </w:r>
      <w:r>
        <w:rPr>
          <w:rFonts w:ascii="Calibri" w:cs="Calibri" w:eastAsia="Calibri" w:hAnsi="Calibri"/>
          <w:b/>
          <w:bCs/>
          <w:sz w:val="21"/>
          <w:szCs w:val="21"/>
        </w:rPr>
        <w:t xml:space="preserve">[COMPANY NAME]</w:t>
      </w:r>
      <w:r>
        <w:rPr>
          <w:rFonts w:ascii="Calibri" w:cs="Calibri" w:eastAsia="Calibri" w:hAnsi="Calibri"/>
          <w:sz w:val="21"/>
          <w:szCs w:val="21"/>
        </w:rPr>
        <w:t xml:space="preserve">, a private limited company incorporated under the Companies Act, 2013, bearing CIN </w:t>
      </w:r>
      <w:r>
        <w:rPr>
          <w:rFonts w:ascii="Calibri" w:cs="Calibri" w:eastAsia="Calibri" w:hAnsi="Calibri"/>
          <w:b/>
          <w:bCs/>
          <w:sz w:val="21"/>
          <w:szCs w:val="21"/>
        </w:rPr>
        <w:t xml:space="preserve">[CIN]</w:t>
      </w:r>
      <w:r>
        <w:rPr>
          <w:rFonts w:ascii="Calibri" w:cs="Calibri" w:eastAsia="Calibri" w:hAnsi="Calibri"/>
          <w:sz w:val="21"/>
          <w:szCs w:val="21"/>
        </w:rPr>
        <w:t xml:space="preserve">, having its registered office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Company</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(2)	</w:t>
      </w:r>
      <w:r>
        <w:rPr>
          <w:rFonts w:ascii="Calibri" w:cs="Calibri" w:eastAsia="Calibri" w:hAnsi="Calibri"/>
          <w:b/>
          <w:bCs/>
          <w:sz w:val="21"/>
          <w:szCs w:val="21"/>
        </w:rPr>
        <w:t xml:space="preserve">[FOUNDER 1]</w:t>
      </w:r>
      <w:r>
        <w:rPr>
          <w:rFonts w:ascii="Calibri" w:cs="Calibri" w:eastAsia="Calibri" w:hAnsi="Calibri"/>
          <w:sz w:val="21"/>
          <w:szCs w:val="21"/>
        </w:rPr>
        <w:t xml:space="preserve">, </w:t>
      </w:r>
      <w:r>
        <w:rPr>
          <w:rFonts w:ascii="Calibri" w:cs="Calibri" w:eastAsia="Calibri" w:hAnsi="Calibri"/>
          <w:b/>
          <w:bCs/>
          <w:sz w:val="21"/>
          <w:szCs w:val="21"/>
        </w:rPr>
        <w:t xml:space="preserve">[son / daughter of ______, aged ______ years]</w:t>
      </w:r>
      <w:r>
        <w:rPr>
          <w:rFonts w:ascii="Calibri" w:cs="Calibri" w:eastAsia="Calibri" w:hAnsi="Calibri"/>
          <w:sz w:val="21"/>
          <w:szCs w:val="21"/>
        </w:rPr>
        <w:t xml:space="preserve">, residing at </w:t>
      </w:r>
      <w:r>
        <w:rPr>
          <w:rFonts w:ascii="Calibri" w:cs="Calibri" w:eastAsia="Calibri" w:hAnsi="Calibri"/>
          <w:b/>
          <w:bCs/>
          <w:sz w:val="21"/>
          <w:szCs w:val="21"/>
        </w:rPr>
        <w:t xml:space="preserve">[ADDRESS]</w:t>
      </w:r>
      <w:r>
        <w:rPr>
          <w:rFonts w:ascii="Calibri" w:cs="Calibri" w:eastAsia="Calibri" w:hAnsi="Calibri"/>
          <w:sz w:val="21"/>
          <w:szCs w:val="21"/>
        </w:rPr>
        <w:t xml:space="preserve">, holding PAN </w:t>
      </w:r>
      <w:r>
        <w:rPr>
          <w:rFonts w:ascii="Calibri" w:cs="Calibri" w:eastAsia="Calibri" w:hAnsi="Calibri"/>
          <w:b/>
          <w:bCs/>
          <w:sz w:val="21"/>
          <w:szCs w:val="21"/>
        </w:rPr>
        <w:t xml:space="preserve">[PAN]</w:t>
      </w:r>
      <w:r>
        <w:rPr>
          <w:rFonts w:ascii="Calibri" w:cs="Calibri" w:eastAsia="Calibri" w:hAnsi="Calibri"/>
          <w:sz w:val="21"/>
          <w:szCs w:val="21"/>
        </w:rPr>
        <w:t xml:space="preserve">; </w:t>
      </w:r>
      <w:r>
        <w:rPr>
          <w:rFonts w:ascii="Calibri" w:cs="Calibri" w:eastAsia="Calibri" w:hAnsi="Calibri"/>
          <w:b/>
          <w:bCs/>
          <w:sz w:val="21"/>
          <w:szCs w:val="21"/>
        </w:rPr>
        <w:t xml:space="preserve">[FOUNDER 2]</w:t>
      </w:r>
      <w:r>
        <w:rPr>
          <w:rFonts w:ascii="Calibri" w:cs="Calibri" w:eastAsia="Calibri" w:hAnsi="Calibri"/>
          <w:sz w:val="21"/>
          <w:szCs w:val="21"/>
        </w:rPr>
        <w:t xml:space="preserve">, </w:t>
      </w:r>
      <w:r>
        <w:rPr>
          <w:rFonts w:ascii="Calibri" w:cs="Calibri" w:eastAsia="Calibri" w:hAnsi="Calibri"/>
          <w:b/>
          <w:bCs/>
          <w:sz w:val="21"/>
          <w:szCs w:val="21"/>
        </w:rPr>
        <w:t xml:space="preserve">[particulars]</w:t>
      </w:r>
      <w:r>
        <w:rPr>
          <w:rFonts w:ascii="Calibri" w:cs="Calibri" w:eastAsia="Calibri" w:hAnsi="Calibri"/>
          <w:sz w:val="21"/>
          <w:szCs w:val="21"/>
        </w:rPr>
        <w:t xml:space="preserve">; and </w:t>
      </w:r>
      <w:r>
        <w:rPr>
          <w:rFonts w:ascii="Calibri" w:cs="Calibri" w:eastAsia="Calibri" w:hAnsi="Calibri"/>
          <w:b/>
          <w:bCs/>
          <w:sz w:val="21"/>
          <w:szCs w:val="21"/>
        </w:rPr>
        <w:t xml:space="preserve">[FOUNDER 3]</w:t>
      </w:r>
      <w:r>
        <w:rPr>
          <w:rFonts w:ascii="Calibri" w:cs="Calibri" w:eastAsia="Calibri" w:hAnsi="Calibri"/>
          <w:sz w:val="21"/>
          <w:szCs w:val="21"/>
        </w:rPr>
        <w:t xml:space="preserve">, </w:t>
      </w:r>
      <w:r>
        <w:rPr>
          <w:rFonts w:ascii="Calibri" w:cs="Calibri" w:eastAsia="Calibri" w:hAnsi="Calibri"/>
          <w:b/>
          <w:bCs/>
          <w:sz w:val="21"/>
          <w:szCs w:val="21"/>
        </w:rPr>
        <w:t xml:space="preserve">[particulars]</w:t>
      </w:r>
      <w:r>
        <w:rPr>
          <w:rFonts w:ascii="Calibri" w:cs="Calibri" w:eastAsia="Calibri" w:hAnsi="Calibri"/>
          <w:sz w:val="21"/>
          <w:szCs w:val="21"/>
        </w:rPr>
        <w:t xml:space="preserve"> (each a "</w:t>
      </w:r>
      <w:r>
        <w:rPr>
          <w:rFonts w:ascii="Calibri" w:cs="Calibri" w:eastAsia="Calibri" w:hAnsi="Calibri"/>
          <w:b/>
          <w:bCs/>
          <w:sz w:val="21"/>
          <w:szCs w:val="21"/>
        </w:rPr>
        <w:t xml:space="preserve">Founder</w:t>
      </w:r>
      <w:r>
        <w:rPr>
          <w:rFonts w:ascii="Calibri" w:cs="Calibri" w:eastAsia="Calibri" w:hAnsi="Calibri"/>
          <w:sz w:val="21"/>
          <w:szCs w:val="21"/>
        </w:rPr>
        <w:t xml:space="preserve">" and together the "</w:t>
      </w:r>
      <w:r>
        <w:rPr>
          <w:rFonts w:ascii="Calibri" w:cs="Calibri" w:eastAsia="Calibri" w:hAnsi="Calibri"/>
          <w:b/>
          <w:bCs/>
          <w:sz w:val="21"/>
          <w:szCs w:val="21"/>
        </w:rPr>
        <w:t xml:space="preserve">Founders</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(3)	</w:t>
      </w:r>
      <w:r>
        <w:rPr>
          <w:rFonts w:ascii="Calibri" w:cs="Calibri" w:eastAsia="Calibri" w:hAnsi="Calibri"/>
          <w:b/>
          <w:bCs/>
          <w:sz w:val="21"/>
          <w:szCs w:val="21"/>
        </w:rPr>
        <w:t xml:space="preserve">[INVESTOR 1]</w:t>
      </w:r>
      <w:r>
        <w:rPr>
          <w:rFonts w:ascii="Calibri" w:cs="Calibri" w:eastAsia="Calibri" w:hAnsi="Calibri"/>
          <w:sz w:val="21"/>
          <w:szCs w:val="21"/>
        </w:rPr>
        <w:t xml:space="preserve">, </w:t>
      </w:r>
      <w:r>
        <w:rPr>
          <w:rFonts w:ascii="Calibri" w:cs="Calibri" w:eastAsia="Calibri" w:hAnsi="Calibri"/>
          <w:b/>
          <w:bCs/>
          <w:sz w:val="21"/>
          <w:szCs w:val="21"/>
        </w:rPr>
        <w:t xml:space="preserve">[constitution and jurisdiction]</w:t>
      </w:r>
      <w:r>
        <w:rPr>
          <w:rFonts w:ascii="Calibri" w:cs="Calibri" w:eastAsia="Calibri" w:hAnsi="Calibri"/>
          <w:sz w:val="21"/>
          <w:szCs w:val="21"/>
        </w:rPr>
        <w:t xml:space="preserve">, having its </w:t>
      </w:r>
      <w:r>
        <w:rPr>
          <w:rFonts w:ascii="Calibri" w:cs="Calibri" w:eastAsia="Calibri" w:hAnsi="Calibri"/>
          <w:b/>
          <w:bCs/>
          <w:sz w:val="21"/>
          <w:szCs w:val="21"/>
        </w:rPr>
        <w:t xml:space="preserve">[registered office / principal place of business]</w:t>
      </w:r>
      <w:r>
        <w:rPr>
          <w:rFonts w:ascii="Calibri" w:cs="Calibri" w:eastAsia="Calibri" w:hAnsi="Calibri"/>
          <w:sz w:val="21"/>
          <w:szCs w:val="21"/>
        </w:rPr>
        <w:t xml:space="preserve">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Lead Investor</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(4)	</w:t>
      </w:r>
      <w:r>
        <w:rPr>
          <w:rFonts w:ascii="Calibri" w:cs="Calibri" w:eastAsia="Calibri" w:hAnsi="Calibri"/>
          <w:b/>
          <w:bCs/>
          <w:sz w:val="21"/>
          <w:szCs w:val="21"/>
        </w:rPr>
        <w:t xml:space="preserve">[INVESTOR 2]</w:t>
      </w:r>
      <w:r>
        <w:rPr>
          <w:rFonts w:ascii="Calibri" w:cs="Calibri" w:eastAsia="Calibri" w:hAnsi="Calibri"/>
          <w:sz w:val="21"/>
          <w:szCs w:val="21"/>
        </w:rPr>
        <w:t xml:space="preserve">, </w:t>
      </w:r>
      <w:r>
        <w:rPr>
          <w:rFonts w:ascii="Calibri" w:cs="Calibri" w:eastAsia="Calibri" w:hAnsi="Calibri"/>
          <w:b/>
          <w:bCs/>
          <w:sz w:val="21"/>
          <w:szCs w:val="21"/>
        </w:rPr>
        <w:t xml:space="preserve">[particulars]</w:t>
      </w:r>
      <w:r>
        <w:rPr>
          <w:rFonts w:ascii="Calibri" w:cs="Calibri" w:eastAsia="Calibri" w:hAnsi="Calibri"/>
          <w:sz w:val="21"/>
          <w:szCs w:val="21"/>
        </w:rPr>
        <w:t xml:space="preserve"> (with the Lead Investor, each an "</w:t>
      </w:r>
      <w:r>
        <w:rPr>
          <w:rFonts w:ascii="Calibri" w:cs="Calibri" w:eastAsia="Calibri" w:hAnsi="Calibri"/>
          <w:b/>
          <w:bCs/>
          <w:sz w:val="21"/>
          <w:szCs w:val="21"/>
        </w:rPr>
        <w:t xml:space="preserve">Investor</w:t>
      </w:r>
      <w:r>
        <w:rPr>
          <w:rFonts w:ascii="Calibri" w:cs="Calibri" w:eastAsia="Calibri" w:hAnsi="Calibri"/>
          <w:sz w:val="21"/>
          <w:szCs w:val="21"/>
        </w:rPr>
        <w:t xml:space="preserve">" and together the "</w:t>
      </w:r>
      <w:r>
        <w:rPr>
          <w:rFonts w:ascii="Calibri" w:cs="Calibri" w:eastAsia="Calibri" w:hAnsi="Calibri"/>
          <w:b/>
          <w:bCs/>
          <w:sz w:val="21"/>
          <w:szCs w:val="21"/>
        </w:rPr>
        <w:t xml:space="preserve">Investors</w:t>
      </w:r>
      <w:r>
        <w:rPr>
          <w:rFonts w:ascii="Calibri" w:cs="Calibri" w:eastAsia="Calibri" w:hAnsi="Calibri"/>
          <w:sz w:val="21"/>
          <w:szCs w:val="21"/>
        </w:rPr>
        <w:t xml:space="preserve">").</w:t>
      </w:r>
    </w:p>
    <w:p>
      <w:pPr>
        <w:spacing w:after="140" w:before="100" w:line="276"/>
        <w:jc w:val="both"/>
      </w:pPr>
      <w:r>
        <w:rPr>
          <w:rFonts w:ascii="Calibri" w:cs="Calibri" w:eastAsia="Calibri" w:hAnsi="Calibri"/>
          <w:sz w:val="21"/>
          <w:szCs w:val="21"/>
        </w:rPr>
        <w:t xml:space="preserve">The Company, the Founders and the Investors are together the "</w:t>
      </w:r>
      <w:r>
        <w:rPr>
          <w:rFonts w:ascii="Calibri" w:cs="Calibri" w:eastAsia="Calibri" w:hAnsi="Calibri"/>
          <w:b/>
          <w:bCs/>
          <w:sz w:val="21"/>
          <w:szCs w:val="21"/>
        </w:rPr>
        <w:t xml:space="preserve">Parties</w:t>
      </w:r>
      <w:r>
        <w:rPr>
          <w:rFonts w:ascii="Calibri" w:cs="Calibri" w:eastAsia="Calibri" w:hAnsi="Calibri"/>
          <w:sz w:val="21"/>
          <w:szCs w:val="21"/>
        </w:rPr>
        <w:t xml:space="preserve">" and each a "</w:t>
      </w:r>
      <w:r>
        <w:rPr>
          <w:rFonts w:ascii="Calibri" w:cs="Calibri" w:eastAsia="Calibri" w:hAnsi="Calibri"/>
          <w:b/>
          <w:bCs/>
          <w:sz w:val="21"/>
          <w:szCs w:val="21"/>
        </w:rPr>
        <w:t xml:space="preserve">Party</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RECITALS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Company is engaged in the business of </w:t>
      </w:r>
      <w:r>
        <w:rPr>
          <w:rFonts w:ascii="Calibri" w:cs="Calibri" w:eastAsia="Calibri" w:hAnsi="Calibri"/>
          <w:b/>
          <w:bCs/>
          <w:sz w:val="21"/>
          <w:szCs w:val="21"/>
        </w:rPr>
        <w:t xml:space="preserve">[DESCRIBE THE BUSINESS]</w:t>
      </w:r>
      <w:r>
        <w:rPr>
          <w:rFonts w:ascii="Calibri" w:cs="Calibri" w:eastAsia="Calibri" w:hAnsi="Calibri"/>
          <w:sz w:val="21"/>
          <w:szCs w:val="21"/>
        </w:rPr>
        <w:t xml:space="preserve"> (the "</w:t>
      </w:r>
      <w:r>
        <w:rPr>
          <w:rFonts w:ascii="Calibri" w:cs="Calibri" w:eastAsia="Calibri" w:hAnsi="Calibri"/>
          <w:b/>
          <w:bCs/>
          <w:sz w:val="21"/>
          <w:szCs w:val="21"/>
        </w:rPr>
        <w:t xml:space="preserve">Business</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Founders are the promoters of the Company and hold the shares set out against their names in Part A of Schedule 1.</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Pursuant to a share subscription agreement dated </w:t>
      </w:r>
      <w:r>
        <w:rPr>
          <w:rFonts w:ascii="Calibri" w:cs="Calibri" w:eastAsia="Calibri" w:hAnsi="Calibri"/>
          <w:b/>
          <w:bCs/>
          <w:sz w:val="21"/>
          <w:szCs w:val="21"/>
        </w:rPr>
        <w:t xml:space="preserve">[DATE]</w:t>
      </w:r>
      <w:r>
        <w:rPr>
          <w:rFonts w:ascii="Calibri" w:cs="Calibri" w:eastAsia="Calibri" w:hAnsi="Calibri"/>
          <w:sz w:val="21"/>
          <w:szCs w:val="21"/>
        </w:rPr>
        <w:t xml:space="preserve"> (the "</w:t>
      </w:r>
      <w:r>
        <w:rPr>
          <w:rFonts w:ascii="Calibri" w:cs="Calibri" w:eastAsia="Calibri" w:hAnsi="Calibri"/>
          <w:b/>
          <w:bCs/>
          <w:sz w:val="21"/>
          <w:szCs w:val="21"/>
        </w:rPr>
        <w:t xml:space="preserve">Subscription Agreement</w:t>
      </w:r>
      <w:r>
        <w:rPr>
          <w:rFonts w:ascii="Calibri" w:cs="Calibri" w:eastAsia="Calibri" w:hAnsi="Calibri"/>
          <w:sz w:val="21"/>
          <w:szCs w:val="21"/>
        </w:rPr>
        <w:t xml:space="preserve">"), the Investors have agreed to subscribe to the securities set out in Part B of Schedule 1.</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Parties wish to record the terms governing their relationship as shareholders of the Company, the management and governance of the Company, and the rights attaching to their securities.</w:t>
      </w:r>
    </w:p>
    <w:p>
      <w:pPr>
        <w:spacing w:after="140" w:before="120" w:line="276"/>
        <w:jc w:val="both"/>
      </w:pPr>
      <w:r>
        <w:rPr>
          <w:rFonts w:ascii="Calibri" w:cs="Calibri" w:eastAsia="Calibri" w:hAnsi="Calibri"/>
          <w:b/>
          <w:bCs/>
          <w:sz w:val="21"/>
          <w:szCs w:val="21"/>
        </w:rPr>
        <w:t xml:space="preserve">NOW THEREFORE</w:t>
      </w:r>
      <w:r>
        <w:rPr>
          <w:rFonts w:ascii="Calibri" w:cs="Calibri" w:eastAsia="Calibri" w:hAnsi="Calibri"/>
          <w:sz w:val="21"/>
          <w:szCs w:val="21"/>
        </w:rPr>
        <w:t xml:space="preserve"> the Parties agree as follows:</w:t>
      </w:r>
    </w:p>
    <w:p>
      <w:pPr>
        <w:keepNext/>
        <w:spacing w:after="120" w:before="280"/>
        <w:outlineLvl w:val="0"/>
      </w:pPr>
      <w:r>
        <w:rPr>
          <w:rFonts w:ascii="Calibri" w:cs="Calibri" w:eastAsia="Calibri" w:hAnsi="Calibri"/>
          <w:b/>
          <w:bCs/>
          <w:color w:val="14161B"/>
          <w:sz w:val="22"/>
          <w:szCs w:val="22"/>
        </w:rPr>
        <w:t xml:space="preserve">1. DEFINITIONS AND INTERPRETATION</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In this Agreement, unless the context otherwise requires:</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Affiliate</w:t>
      </w:r>
      <w:r>
        <w:rPr>
          <w:rFonts w:ascii="Calibri" w:cs="Calibri" w:eastAsia="Calibri" w:hAnsi="Calibri"/>
          <w:sz w:val="21"/>
          <w:szCs w:val="21"/>
        </w:rPr>
        <w:t xml:space="preserve">" means, in relation to a person, any entity that directly or indirectly Controls, is Controlled by, or is under common Control with that person, and in the case of a fund, any other fund managed or advised by the same manager or adviser or by an Affiliate of that manager or adviser.</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Articles</w:t>
      </w:r>
      <w:r>
        <w:rPr>
          <w:rFonts w:ascii="Calibri" w:cs="Calibri" w:eastAsia="Calibri" w:hAnsi="Calibri"/>
          <w:sz w:val="21"/>
          <w:szCs w:val="21"/>
        </w:rPr>
        <w:t xml:space="preserve">" means the articles of association of the Company as amended from time to time.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Bad Leaver</w:t>
      </w:r>
      <w:r>
        <w:rPr>
          <w:rFonts w:ascii="Calibri" w:cs="Calibri" w:eastAsia="Calibri" w:hAnsi="Calibri"/>
          <w:sz w:val="21"/>
          <w:szCs w:val="21"/>
        </w:rPr>
        <w:t xml:space="preserve">" has the meaning given in Clause 9.4.</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Board</w:t>
      </w:r>
      <w:r>
        <w:rPr>
          <w:rFonts w:ascii="Calibri" w:cs="Calibri" w:eastAsia="Calibri" w:hAnsi="Calibri"/>
          <w:sz w:val="21"/>
          <w:szCs w:val="21"/>
        </w:rPr>
        <w:t xml:space="preserve">" means the board of directors of the Company.</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Business Day</w:t>
      </w:r>
      <w:r>
        <w:rPr>
          <w:rFonts w:ascii="Calibri" w:cs="Calibri" w:eastAsia="Calibri" w:hAnsi="Calibri"/>
          <w:sz w:val="21"/>
          <w:szCs w:val="21"/>
        </w:rPr>
        <w:t xml:space="preserve">" means a day other than a Saturday, Sunday or public holiday on which banks are open for general business in </w:t>
      </w:r>
      <w:r>
        <w:rPr>
          <w:rFonts w:ascii="Calibri" w:cs="Calibri" w:eastAsia="Calibri" w:hAnsi="Calibri"/>
          <w:b/>
          <w:bCs/>
          <w:sz w:val="21"/>
          <w:szCs w:val="21"/>
        </w:rPr>
        <w:t xml:space="preserve">[CITY]</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CCPS</w:t>
      </w:r>
      <w:r>
        <w:rPr>
          <w:rFonts w:ascii="Calibri" w:cs="Calibri" w:eastAsia="Calibri" w:hAnsi="Calibri"/>
          <w:sz w:val="21"/>
          <w:szCs w:val="21"/>
        </w:rPr>
        <w:t xml:space="preserve">" means the compulsorily convertible preference shares of the Company of face value ₹ </w:t>
      </w:r>
      <w:r>
        <w:rPr>
          <w:rFonts w:ascii="Calibri" w:cs="Calibri" w:eastAsia="Calibri" w:hAnsi="Calibri"/>
          <w:b/>
          <w:bCs/>
          <w:sz w:val="21"/>
          <w:szCs w:val="21"/>
        </w:rPr>
        <w:t xml:space="preserve">[FACE VALUE]</w:t>
      </w:r>
      <w:r>
        <w:rPr>
          <w:rFonts w:ascii="Calibri" w:cs="Calibri" w:eastAsia="Calibri" w:hAnsi="Calibri"/>
          <w:sz w:val="21"/>
          <w:szCs w:val="21"/>
        </w:rPr>
        <w:t xml:space="preserve"> each having the rights set out in Schedule 2.</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Control</w:t>
      </w:r>
      <w:r>
        <w:rPr>
          <w:rFonts w:ascii="Calibri" w:cs="Calibri" w:eastAsia="Calibri" w:hAnsi="Calibri"/>
          <w:sz w:val="21"/>
          <w:szCs w:val="21"/>
        </w:rPr>
        <w:t xml:space="preserve">" means the ownership of more than fifty per cent of the voting securities of a person, or the right to appoint a majority of its board, or the power to direct its management and policies, whether by contract or otherwise.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Encumbrance</w:t>
      </w:r>
      <w:r>
        <w:rPr>
          <w:rFonts w:ascii="Calibri" w:cs="Calibri" w:eastAsia="Calibri" w:hAnsi="Calibri"/>
          <w:sz w:val="21"/>
          <w:szCs w:val="21"/>
        </w:rPr>
        <w:t xml:space="preserve">" means any mortgage, charge, pledge, lien, hypothecation, security interest, option, right of pre-emption, trust, assignment by way of security, or any other agreement having a similar effect.</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Equity Shares</w:t>
      </w:r>
      <w:r>
        <w:rPr>
          <w:rFonts w:ascii="Calibri" w:cs="Calibri" w:eastAsia="Calibri" w:hAnsi="Calibri"/>
          <w:sz w:val="21"/>
          <w:szCs w:val="21"/>
        </w:rPr>
        <w:t xml:space="preserve">" means the equity shares of the Company of face value ₹ </w:t>
      </w:r>
      <w:r>
        <w:rPr>
          <w:rFonts w:ascii="Calibri" w:cs="Calibri" w:eastAsia="Calibri" w:hAnsi="Calibri"/>
          <w:b/>
          <w:bCs/>
          <w:sz w:val="21"/>
          <w:szCs w:val="21"/>
        </w:rPr>
        <w:t xml:space="preserve">[FACE VALUE]</w:t>
      </w:r>
      <w:r>
        <w:rPr>
          <w:rFonts w:ascii="Calibri" w:cs="Calibri" w:eastAsia="Calibri" w:hAnsi="Calibri"/>
          <w:sz w:val="21"/>
          <w:szCs w:val="21"/>
        </w:rPr>
        <w:t xml:space="preserve"> each.</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ESOP Pool</w:t>
      </w:r>
      <w:r>
        <w:rPr>
          <w:rFonts w:ascii="Calibri" w:cs="Calibri" w:eastAsia="Calibri" w:hAnsi="Calibri"/>
          <w:sz w:val="21"/>
          <w:szCs w:val="21"/>
        </w:rPr>
        <w:t xml:space="preserve">" means the pool of Equity Shares reserved for issue to employees under the Company’s employee stock option scheme, as set out in Schedule 1.</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Exit Event</w:t>
      </w:r>
      <w:r>
        <w:rPr>
          <w:rFonts w:ascii="Calibri" w:cs="Calibri" w:eastAsia="Calibri" w:hAnsi="Calibri"/>
          <w:sz w:val="21"/>
          <w:szCs w:val="21"/>
        </w:rPr>
        <w:t xml:space="preserve">" means a Qualified IPO, a Strategic Sale, a Secondary Sale, or a buy-back, in each case resulting in the Investors realising their investment in full.</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Fully Diluted Basis</w:t>
      </w:r>
      <w:r>
        <w:rPr>
          <w:rFonts w:ascii="Calibri" w:cs="Calibri" w:eastAsia="Calibri" w:hAnsi="Calibri"/>
          <w:sz w:val="21"/>
          <w:szCs w:val="21"/>
        </w:rPr>
        <w:t xml:space="preserve">" means the total share capital of the Company assuming conversion of all convertible securities and exercise of all options, warrants and other rights to acquire shares, including the entire ESOP Pool whether or not granted.</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Good Leaver</w:t>
      </w:r>
      <w:r>
        <w:rPr>
          <w:rFonts w:ascii="Calibri" w:cs="Calibri" w:eastAsia="Calibri" w:hAnsi="Calibri"/>
          <w:sz w:val="21"/>
          <w:szCs w:val="21"/>
        </w:rPr>
        <w:t xml:space="preserve">" means a Founder who ceases to be employed by the Company otherwise than as a Bad Leaver, including by reason of death, permanent disability, or termination by the Company without cause.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Investor Director</w:t>
      </w:r>
      <w:r>
        <w:rPr>
          <w:rFonts w:ascii="Calibri" w:cs="Calibri" w:eastAsia="Calibri" w:hAnsi="Calibri"/>
          <w:sz w:val="21"/>
          <w:szCs w:val="21"/>
        </w:rPr>
        <w:t xml:space="preserve">" means a director nominated by the Lead Investor under Clause 4.2.</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Liquidation Event</w:t>
      </w:r>
      <w:r>
        <w:rPr>
          <w:rFonts w:ascii="Calibri" w:cs="Calibri" w:eastAsia="Calibri" w:hAnsi="Calibri"/>
          <w:sz w:val="21"/>
          <w:szCs w:val="21"/>
        </w:rPr>
        <w:t xml:space="preserve">" has the meaning given in Clause 3.2.</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Qualified IPO</w:t>
      </w:r>
      <w:r>
        <w:rPr>
          <w:rFonts w:ascii="Calibri" w:cs="Calibri" w:eastAsia="Calibri" w:hAnsi="Calibri"/>
          <w:sz w:val="21"/>
          <w:szCs w:val="21"/>
        </w:rPr>
        <w:t xml:space="preserve">" means an initial public offering of the Equity Shares on </w:t>
      </w:r>
      <w:r>
        <w:rPr>
          <w:rFonts w:ascii="Calibri" w:cs="Calibri" w:eastAsia="Calibri" w:hAnsi="Calibri"/>
          <w:b/>
          <w:bCs/>
          <w:sz w:val="21"/>
          <w:szCs w:val="21"/>
        </w:rPr>
        <w:t xml:space="preserve">[a recognised stock exchange in India / a recognised stock exchange in India or an internationally recognised exchange]</w:t>
      </w:r>
      <w:r>
        <w:rPr>
          <w:rFonts w:ascii="Calibri" w:cs="Calibri" w:eastAsia="Calibri" w:hAnsi="Calibri"/>
          <w:sz w:val="21"/>
          <w:szCs w:val="21"/>
        </w:rPr>
        <w:t xml:space="preserve"> at a pre-issue valuation of not less than ₹ </w:t>
      </w:r>
      <w:r>
        <w:rPr>
          <w:rFonts w:ascii="Calibri" w:cs="Calibri" w:eastAsia="Calibri" w:hAnsi="Calibri"/>
          <w:b/>
          <w:bCs/>
          <w:sz w:val="21"/>
          <w:szCs w:val="21"/>
        </w:rPr>
        <w:t xml:space="preserve">[AMOUNT]</w:t>
      </w:r>
      <w:r>
        <w:rPr>
          <w:rFonts w:ascii="Calibri" w:cs="Calibri" w:eastAsia="Calibri" w:hAnsi="Calibri"/>
          <w:sz w:val="21"/>
          <w:szCs w:val="21"/>
        </w:rPr>
        <w:t xml:space="preserve"> and raising gross proceeds of not less than ₹ </w:t>
      </w:r>
      <w:r>
        <w:rPr>
          <w:rFonts w:ascii="Calibri" w:cs="Calibri" w:eastAsia="Calibri" w:hAnsi="Calibri"/>
          <w:b/>
          <w:bCs/>
          <w:sz w:val="21"/>
          <w:szCs w:val="21"/>
        </w:rPr>
        <w:t xml:space="preserve">[AMOUNT]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Reserved Matters</w:t>
      </w:r>
      <w:r>
        <w:rPr>
          <w:rFonts w:ascii="Calibri" w:cs="Calibri" w:eastAsia="Calibri" w:hAnsi="Calibri"/>
          <w:sz w:val="21"/>
          <w:szCs w:val="21"/>
        </w:rPr>
        <w:t xml:space="preserve">" means the matters listed in Schedule 3.</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Securities</w:t>
      </w:r>
      <w:r>
        <w:rPr>
          <w:rFonts w:ascii="Calibri" w:cs="Calibri" w:eastAsia="Calibri" w:hAnsi="Calibri"/>
          <w:sz w:val="21"/>
          <w:szCs w:val="21"/>
        </w:rPr>
        <w:t xml:space="preserve">" means Equity Shares, CCPS and any other securities of the Company, whether or not convertible.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Transfer</w:t>
      </w:r>
      <w:r>
        <w:rPr>
          <w:rFonts w:ascii="Calibri" w:cs="Calibri" w:eastAsia="Calibri" w:hAnsi="Calibri"/>
          <w:sz w:val="21"/>
          <w:szCs w:val="21"/>
        </w:rPr>
        <w:t xml:space="preserve">" means to sell, assign, transfer, gift, exchange, create an Encumbrance over, or otherwise dispose of, whether directly or indirectly and whether voluntarily or by operation of law, and "</w:t>
      </w:r>
      <w:r>
        <w:rPr>
          <w:rFonts w:ascii="Calibri" w:cs="Calibri" w:eastAsia="Calibri" w:hAnsi="Calibri"/>
          <w:b/>
          <w:bCs/>
          <w:sz w:val="21"/>
          <w:szCs w:val="21"/>
        </w:rPr>
        <w:t xml:space="preserve">Transferred</w:t>
      </w:r>
      <w:r>
        <w:rPr>
          <w:rFonts w:ascii="Calibri" w:cs="Calibri" w:eastAsia="Calibri" w:hAnsi="Calibri"/>
          <w:sz w:val="21"/>
          <w:szCs w:val="21"/>
        </w:rPr>
        <w:t xml:space="preserve">" and "</w:t>
      </w:r>
      <w:r>
        <w:rPr>
          <w:rFonts w:ascii="Calibri" w:cs="Calibri" w:eastAsia="Calibri" w:hAnsi="Calibri"/>
          <w:b/>
          <w:bCs/>
          <w:sz w:val="21"/>
          <w:szCs w:val="21"/>
        </w:rPr>
        <w:t xml:space="preserve">Transferee</w:t>
      </w:r>
      <w:r>
        <w:rPr>
          <w:rFonts w:ascii="Calibri" w:cs="Calibri" w:eastAsia="Calibri" w:hAnsi="Calibri"/>
          <w:sz w:val="21"/>
          <w:szCs w:val="21"/>
        </w:rPr>
        <w:t xml:space="preserve">" shall be construed accordingly.</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In this Agreement: headings are for convenience only; the singular includes the plural; a reference to a statute includes any amendment or re-enactment of it and any subordinate legislation under it; "including" is without limitation; a reference to a Clause or Schedule is to a clause of or schedule to this Agreement; and the Schedules form part of this Agreement.</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Where the Articles conflict with this Agreement, the Parties shall, as between themselves, give effect to this Agreement and shall procure that the Articles are amended to remove the conflict.</w:t>
      </w:r>
    </w:p>
    <w:p>
      <w:pPr>
        <w:keepNext/>
        <w:spacing w:after="120" w:before="280"/>
        <w:outlineLvl w:val="0"/>
      </w:pPr>
      <w:r>
        <w:rPr>
          <w:rFonts w:ascii="Calibri" w:cs="Calibri" w:eastAsia="Calibri" w:hAnsi="Calibri"/>
          <w:b/>
          <w:bCs/>
          <w:color w:val="14161B"/>
          <w:sz w:val="22"/>
          <w:szCs w:val="22"/>
        </w:rPr>
        <w:t xml:space="preserve">2. BUSINESS AND CAPITAL STRUCTURE</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Company shall carry on the Business, and shall not enter into any other line of business, without the prior written consent of the Lead Investor.</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share capital of the Company as at the date of this Agreement is set out in Schedule 1. The Parties shall procure that the capitalisation table is updated on every issue, transfer, grant, exercise or cancellation of Securities, and a copy delivered to each Investor.</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Company shall not issue any Securities other than in accordance with this Agreement, and shall not create any class of Securities ranking senior to or pari passu with the CCPS without the prior written consent of the Lead Investor.</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ESOP Pool shall be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share capital on a Fully Diluted Basis. Grants shall be made only under the scheme approved by the Board including the Investor Director, and shall vest over not less than </w:t>
      </w:r>
      <w:r>
        <w:rPr>
          <w:rFonts w:ascii="Calibri" w:cs="Calibri" w:eastAsia="Calibri" w:hAnsi="Calibri"/>
          <w:b/>
          <w:bCs/>
          <w:sz w:val="21"/>
          <w:szCs w:val="21"/>
        </w:rPr>
        <w:t xml:space="preserve">[NUMBER]</w:t>
      </w:r>
      <w:r>
        <w:rPr>
          <w:rFonts w:ascii="Calibri" w:cs="Calibri" w:eastAsia="Calibri" w:hAnsi="Calibri"/>
          <w:sz w:val="21"/>
          <w:szCs w:val="21"/>
        </w:rPr>
        <w:t xml:space="preserve"> years.</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The Company shall apply the subscription proceeds only towards the purposes set out in the Subscription Agreement, and shall not apply them towards repayment of loans from, or payment of bonuses to, any Founder or any Affiliate of a Founder.</w:t>
      </w:r>
    </w:p>
    <w:p>
      <w:pPr>
        <w:keepNext/>
        <w:spacing w:after="120" w:before="280"/>
        <w:outlineLvl w:val="0"/>
      </w:pPr>
      <w:r>
        <w:rPr>
          <w:rFonts w:ascii="Calibri" w:cs="Calibri" w:eastAsia="Calibri" w:hAnsi="Calibri"/>
          <w:b/>
          <w:bCs/>
          <w:color w:val="14161B"/>
          <w:sz w:val="22"/>
          <w:szCs w:val="22"/>
        </w:rPr>
        <w:t xml:space="preserve">3. RIGHTS OF THE CCPS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Dividend.</w:t>
      </w:r>
      <w:r>
        <w:rPr>
          <w:rFonts w:ascii="Calibri" w:cs="Calibri" w:eastAsia="Calibri" w:hAnsi="Calibri"/>
          <w:sz w:val="21"/>
          <w:szCs w:val="21"/>
        </w:rPr>
        <w:t xml:space="preserve"> The CCPS shall carry a preferential cumulative dividend of </w:t>
      </w:r>
      <w:r>
        <w:rPr>
          <w:rFonts w:ascii="Calibri" w:cs="Calibri" w:eastAsia="Calibri" w:hAnsi="Calibri"/>
          <w:b/>
          <w:bCs/>
          <w:sz w:val="21"/>
          <w:szCs w:val="21"/>
        </w:rPr>
        <w:t xml:space="preserve">[0.001]</w:t>
      </w:r>
      <w:r>
        <w:rPr>
          <w:rFonts w:ascii="Calibri" w:cs="Calibri" w:eastAsia="Calibri" w:hAnsi="Calibri"/>
          <w:sz w:val="21"/>
          <w:szCs w:val="21"/>
        </w:rPr>
        <w:t xml:space="preserve"> per cent per annum on the subscription amount, payable in priority to any dividend on the Equity Shares, and shall in addition participate rateably with the Equity Shares on an as-converted basis in any further dividend declared.</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Liquidation preference.</w:t>
      </w:r>
      <w:r>
        <w:rPr>
          <w:rFonts w:ascii="Calibri" w:cs="Calibri" w:eastAsia="Calibri" w:hAnsi="Calibri"/>
          <w:sz w:val="21"/>
          <w:szCs w:val="21"/>
        </w:rPr>
        <w:t xml:space="preserve"> On a Liquidation Event, the assets of the Company available for distribution, or the consideration received, shall be applied as follows: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first, in payment to the holders of CCPS of an amount equal to </w:t>
      </w:r>
      <w:r>
        <w:rPr>
          <w:rFonts w:ascii="Calibri" w:cs="Calibri" w:eastAsia="Calibri" w:hAnsi="Calibri"/>
          <w:b/>
          <w:bCs/>
          <w:sz w:val="21"/>
          <w:szCs w:val="21"/>
        </w:rPr>
        <w:t xml:space="preserve">[1]</w:t>
      </w:r>
      <w:r>
        <w:rPr>
          <w:rFonts w:ascii="Calibri" w:cs="Calibri" w:eastAsia="Calibri" w:hAnsi="Calibri"/>
          <w:sz w:val="21"/>
          <w:szCs w:val="21"/>
        </w:rPr>
        <w:t xml:space="preserve"> times the subscription amount paid by them, together with any declared and unpaid dividend, pro rata among them; and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thereafter, the balance to all shareholders pro rata on an as-converted basis,</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provided that if the amount a holder of CCPS would receive under paragraph (b) alone, disregarding paragraph (a), would exceed the amount receivable under paragraphs (a) and (b) combined, that holder shall instead receive that greater amount and shall be treated as having converted its CCPS. </w:t>
      </w:r>
      <w:r>
        <w:rPr>
          <w:rFonts w:ascii="Calibri" w:cs="Calibri" w:eastAsia="Calibri" w:hAnsi="Calibri"/>
          <w:i/>
          <w:iCs/>
          <w:sz w:val="21"/>
          <w:szCs w:val="21"/>
        </w:rPr>
        <w:t xml:space="preserve">(This is a non-participating preference with a conversion election. A participating preference — where the Investor takes both the preference and its as-converted share — is a commercial decision; specify.)</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w:t>
      </w:r>
      <w:r>
        <w:rPr>
          <w:rFonts w:ascii="Calibri" w:cs="Calibri" w:eastAsia="Calibri" w:hAnsi="Calibri"/>
          <w:b/>
          <w:bCs/>
          <w:sz w:val="21"/>
          <w:szCs w:val="21"/>
        </w:rPr>
        <w:t xml:space="preserve">Liquidation Event</w:t>
      </w:r>
      <w:r>
        <w:rPr>
          <w:rFonts w:ascii="Calibri" w:cs="Calibri" w:eastAsia="Calibri" w:hAnsi="Calibri"/>
          <w:sz w:val="21"/>
          <w:szCs w:val="21"/>
        </w:rPr>
        <w:t xml:space="preserve">" means (a) the winding up, dissolution or liquidation of the Company, whether voluntary or involuntary; (b) the sale, lease, licence, transfer or other disposal of all or substantially all of the assets, undertaking or intellectual property of the Company; (c) any merger, demerger, amalgamation, scheme of arrangement or reconstruction resulting in the shareholders of the Company immediately before the transaction holding less than a majority of the voting power of the surviving entity; and (d) any transfer of Securities resulting in a change of Control of the Company.</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b/>
          <w:bCs/>
          <w:sz w:val="21"/>
          <w:szCs w:val="21"/>
        </w:rPr>
        <w:t xml:space="preserve">Voting.</w:t>
      </w:r>
      <w:r>
        <w:rPr>
          <w:rFonts w:ascii="Calibri" w:cs="Calibri" w:eastAsia="Calibri" w:hAnsi="Calibri"/>
          <w:sz w:val="21"/>
          <w:szCs w:val="21"/>
        </w:rPr>
        <w:t xml:space="preserve"> Each CCPS shall carry voting rights on an as-converted basis on all matters, to the extent permitted by law, and in any event shall carry the voting rights conferred by Section 47 of the Companies Act, 2013.</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b/>
          <w:bCs/>
          <w:sz w:val="21"/>
          <w:szCs w:val="21"/>
        </w:rPr>
        <w:t xml:space="preserve">Conversion.</w:t>
      </w:r>
      <w:r>
        <w:rPr>
          <w:rFonts w:ascii="Calibri" w:cs="Calibri" w:eastAsia="Calibri" w:hAnsi="Calibri"/>
          <w:sz w:val="21"/>
          <w:szCs w:val="21"/>
        </w:rPr>
        <w:t xml:space="preserve"> Each CCPS shall convert into Equity Shares in the ratio of 1:1, subject to adjustment under Clauses 3.6 and 3.7, (a) at the option of the holder at any time by written notice, (b) automatically immediately before the filing of the offer document for a Qualified IPO, and (c) in any event on the </w:t>
      </w:r>
      <w:r>
        <w:rPr>
          <w:rFonts w:ascii="Calibri" w:cs="Calibri" w:eastAsia="Calibri" w:hAnsi="Calibri"/>
          <w:b/>
          <w:bCs/>
          <w:sz w:val="21"/>
          <w:szCs w:val="21"/>
        </w:rPr>
        <w:t xml:space="preserve">[NUMBER]</w:t>
      </w:r>
      <w:r>
        <w:rPr>
          <w:rFonts w:ascii="Calibri" w:cs="Calibri" w:eastAsia="Calibri" w:hAnsi="Calibri"/>
          <w:sz w:val="21"/>
          <w:szCs w:val="21"/>
        </w:rPr>
        <w:t xml:space="preserve">th anniversary of allotment.</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b/>
          <w:bCs/>
          <w:sz w:val="21"/>
          <w:szCs w:val="21"/>
        </w:rPr>
        <w:t xml:space="preserve">Adjustment for corporate actions.</w:t>
      </w:r>
      <w:r>
        <w:rPr>
          <w:rFonts w:ascii="Calibri" w:cs="Calibri" w:eastAsia="Calibri" w:hAnsi="Calibri"/>
          <w:sz w:val="21"/>
          <w:szCs w:val="21"/>
        </w:rPr>
        <w:t xml:space="preserve"> The conversion ratio shall be adjusted proportionately on any bonus issue, share split, consolidation, reclassification or capital reorganisation so that the holders of CCPS are placed in the same economic position as if they had converted immediately before the event.</w:t>
      </w:r>
    </w:p>
    <w:p>
      <w:pPr>
        <w:spacing w:after="120" w:before="60" w:line="276"/>
        <w:ind w:left="720" w:hanging="720"/>
        <w:jc w:val="both"/>
      </w:pPr>
      <w:r>
        <w:rPr>
          <w:rFonts w:ascii="Calibri" w:cs="Calibri" w:eastAsia="Calibri" w:hAnsi="Calibri"/>
          <w:sz w:val="21"/>
          <w:szCs w:val="21"/>
        </w:rPr>
        <w:t xml:space="preserve">3.7	</w:t>
      </w:r>
      <w:r>
        <w:rPr>
          <w:rFonts w:ascii="Calibri" w:cs="Calibri" w:eastAsia="Calibri" w:hAnsi="Calibri"/>
          <w:b/>
          <w:bCs/>
          <w:sz w:val="21"/>
          <w:szCs w:val="21"/>
        </w:rPr>
        <w:t xml:space="preserve">Anti-dilution.</w:t>
      </w:r>
      <w:r>
        <w:rPr>
          <w:rFonts w:ascii="Calibri" w:cs="Calibri" w:eastAsia="Calibri" w:hAnsi="Calibri"/>
          <w:sz w:val="21"/>
          <w:szCs w:val="21"/>
        </w:rPr>
        <w:t xml:space="preserve"> If the Company issues Securities at a price per Equity Share, on a Fully Diluted Basis, lower than the subscription price paid by an Investor (a "</w:t>
      </w:r>
      <w:r>
        <w:rPr>
          <w:rFonts w:ascii="Calibri" w:cs="Calibri" w:eastAsia="Calibri" w:hAnsi="Calibri"/>
          <w:b/>
          <w:bCs/>
          <w:sz w:val="21"/>
          <w:szCs w:val="21"/>
        </w:rPr>
        <w:t xml:space="preserve">Down Round</w:t>
      </w:r>
      <w:r>
        <w:rPr>
          <w:rFonts w:ascii="Calibri" w:cs="Calibri" w:eastAsia="Calibri" w:hAnsi="Calibri"/>
          <w:sz w:val="21"/>
          <w:szCs w:val="21"/>
        </w:rPr>
        <w:t xml:space="preserve">"), the conversion ratio applicable to that Investor’s CCPS shall be increased so that the Investor receives on conversion the number of Equity Shares it would have received had it subscribed at the Adjusted Price, where the Adjusted Price is calculated on a broad-based weighted average basis as follows:</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Adjusted Price = OP × (A + B) ÷ (A + C), where OP is the original subscription price, A is the number of shares on a Fully Diluted Basis immediately before the Down Round, B is the number of shares that the Down Round consideration would have purchased at OP, and C is the number of shares actually issued in the Down Round.</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i/>
          <w:iCs/>
          <w:sz w:val="21"/>
          <w:szCs w:val="21"/>
        </w:rPr>
        <w:t xml:space="preserve">(Broad-based weighted average is the Indian market norm. A full ratchet, under which the Investor is repriced entirely to the Down Round price, is a commercial decision — specify if agreed.)</w:t>
      </w:r>
    </w:p>
    <w:p>
      <w:pPr>
        <w:spacing w:after="120" w:before="60" w:line="276"/>
        <w:ind w:left="720" w:hanging="720"/>
        <w:jc w:val="both"/>
      </w:pPr>
      <w:r>
        <w:rPr>
          <w:rFonts w:ascii="Calibri" w:cs="Calibri" w:eastAsia="Calibri" w:hAnsi="Calibri"/>
          <w:sz w:val="21"/>
          <w:szCs w:val="21"/>
        </w:rPr>
        <w:t xml:space="preserve">3.8	</w:t>
      </w:r>
      <w:r>
        <w:rPr>
          <w:rFonts w:ascii="Calibri" w:cs="Calibri" w:eastAsia="Calibri" w:hAnsi="Calibri"/>
          <w:b/>
          <w:bCs/>
          <w:sz w:val="21"/>
          <w:szCs w:val="21"/>
        </w:rPr>
        <w:t xml:space="preserve">No issue below face value.</w:t>
      </w:r>
      <w:r>
        <w:rPr>
          <w:rFonts w:ascii="Calibri" w:cs="Calibri" w:eastAsia="Calibri" w:hAnsi="Calibri"/>
          <w:sz w:val="21"/>
          <w:szCs w:val="21"/>
        </w:rPr>
        <w:t xml:space="preserve"> Any adjustment under Clause 3.7 shall be given effect by an increase in the conversion ratio and not by any reduction in the issue price of any Security below its face value.</w:t>
      </w:r>
    </w:p>
    <w:p>
      <w:pPr>
        <w:spacing w:after="120" w:before="60" w:line="276"/>
        <w:ind w:left="720" w:hanging="720"/>
        <w:jc w:val="both"/>
      </w:pPr>
      <w:r>
        <w:rPr>
          <w:rFonts w:ascii="Calibri" w:cs="Calibri" w:eastAsia="Calibri" w:hAnsi="Calibri"/>
          <w:sz w:val="21"/>
          <w:szCs w:val="21"/>
        </w:rPr>
        <w:t xml:space="preserve">3.9	</w:t>
      </w:r>
      <w:r>
        <w:rPr>
          <w:rFonts w:ascii="Calibri" w:cs="Calibri" w:eastAsia="Calibri" w:hAnsi="Calibri"/>
          <w:b/>
          <w:bCs/>
          <w:sz w:val="21"/>
          <w:szCs w:val="21"/>
        </w:rPr>
        <w:t xml:space="preserve">Carve-outs.</w:t>
      </w:r>
      <w:r>
        <w:rPr>
          <w:rFonts w:ascii="Calibri" w:cs="Calibri" w:eastAsia="Calibri" w:hAnsi="Calibri"/>
          <w:sz w:val="21"/>
          <w:szCs w:val="21"/>
        </w:rPr>
        <w:t xml:space="preserve"> No adjustment shall be made in respect of: shares issued under the ESOP Pool; shares issued on conversion of Securities outstanding at the date of this Agreement; shares issued on a bonus issue, split or consolidation for which an adjustment has already been made; or any issue approved in writing by the Lead Investor as being outside the anti-dilution provision.</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GOVERNANCE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Composition.</w:t>
      </w:r>
      <w:r>
        <w:rPr>
          <w:rFonts w:ascii="Calibri" w:cs="Calibri" w:eastAsia="Calibri" w:hAnsi="Calibri"/>
          <w:sz w:val="21"/>
          <w:szCs w:val="21"/>
        </w:rPr>
        <w:t xml:space="preserve"> The Board shall comprise not more than </w:t>
      </w:r>
      <w:r>
        <w:rPr>
          <w:rFonts w:ascii="Calibri" w:cs="Calibri" w:eastAsia="Calibri" w:hAnsi="Calibri"/>
          <w:b/>
          <w:bCs/>
          <w:sz w:val="21"/>
          <w:szCs w:val="21"/>
        </w:rPr>
        <w:t xml:space="preserve">[NUMBER]</w:t>
      </w:r>
      <w:r>
        <w:rPr>
          <w:rFonts w:ascii="Calibri" w:cs="Calibri" w:eastAsia="Calibri" w:hAnsi="Calibri"/>
          <w:sz w:val="21"/>
          <w:szCs w:val="21"/>
        </w:rPr>
        <w:t xml:space="preserve"> directors, of whom </w:t>
      </w:r>
      <w:r>
        <w:rPr>
          <w:rFonts w:ascii="Calibri" w:cs="Calibri" w:eastAsia="Calibri" w:hAnsi="Calibri"/>
          <w:b/>
          <w:bCs/>
          <w:sz w:val="21"/>
          <w:szCs w:val="21"/>
        </w:rPr>
        <w:t xml:space="preserve">[NUMBER]</w:t>
      </w:r>
      <w:r>
        <w:rPr>
          <w:rFonts w:ascii="Calibri" w:cs="Calibri" w:eastAsia="Calibri" w:hAnsi="Calibri"/>
          <w:sz w:val="21"/>
          <w:szCs w:val="21"/>
        </w:rPr>
        <w:t xml:space="preserve"> shall be nominated by the Founders, one shall be the Investor Director, and </w:t>
      </w:r>
      <w:r>
        <w:rPr>
          <w:rFonts w:ascii="Calibri" w:cs="Calibri" w:eastAsia="Calibri" w:hAnsi="Calibri"/>
          <w:b/>
          <w:bCs/>
          <w:sz w:val="21"/>
          <w:szCs w:val="21"/>
        </w:rPr>
        <w:t xml:space="preserve">[NUMBER]</w:t>
      </w:r>
      <w:r>
        <w:rPr>
          <w:rFonts w:ascii="Calibri" w:cs="Calibri" w:eastAsia="Calibri" w:hAnsi="Calibri"/>
          <w:sz w:val="21"/>
          <w:szCs w:val="21"/>
        </w:rPr>
        <w:t xml:space="preserve"> shall be independent directors appointed by agreement between the Founders and the Lead Investor.</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b/>
          <w:bCs/>
          <w:sz w:val="21"/>
          <w:szCs w:val="21"/>
        </w:rPr>
        <w:t xml:space="preserve">Investor Director.</w:t>
      </w:r>
      <w:r>
        <w:rPr>
          <w:rFonts w:ascii="Calibri" w:cs="Calibri" w:eastAsia="Calibri" w:hAnsi="Calibri"/>
          <w:sz w:val="21"/>
          <w:szCs w:val="21"/>
        </w:rPr>
        <w:t xml:space="preserve"> The Lead Investor may nominate one director, and may remove and replace that director at any time by written notice. The Company and the Founders shall procure the appointment or removal within seven Business Days of notice, including by passing the necessary Board and shareholder resolutions and making the necessary filings.</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Terms of the Investor Director.</w:t>
      </w:r>
      <w:r>
        <w:rPr>
          <w:rFonts w:ascii="Calibri" w:cs="Calibri" w:eastAsia="Calibri" w:hAnsi="Calibri"/>
          <w:sz w:val="21"/>
          <w:szCs w:val="21"/>
        </w:rPr>
        <w:t xml:space="preserve"> The Investor Director shall not be liable to retire by rotation, shall not be required to hold qualification shares, shall not be appointed as a managing director, whole-time director, occupier of a factory, or officer in default, and shall not be a member of any committee constituted to consider a matter in which the Lead Investor is interested. The Company shall reimburse the Investor Director’s expenses and shall indemnify the Investor Director to the fullest extent permitted by law.</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b/>
          <w:bCs/>
          <w:sz w:val="21"/>
          <w:szCs w:val="21"/>
        </w:rPr>
        <w:t xml:space="preserve">Insurance.</w:t>
      </w:r>
      <w:r>
        <w:rPr>
          <w:rFonts w:ascii="Calibri" w:cs="Calibri" w:eastAsia="Calibri" w:hAnsi="Calibri"/>
          <w:sz w:val="21"/>
          <w:szCs w:val="21"/>
        </w:rPr>
        <w:t xml:space="preserve"> The Company shall maintain directors’ and officers’ liability insurance with a reputed insurer for not less than ₹ </w:t>
      </w:r>
      <w:r>
        <w:rPr>
          <w:rFonts w:ascii="Calibri" w:cs="Calibri" w:eastAsia="Calibri" w:hAnsi="Calibri"/>
          <w:b/>
          <w:bCs/>
          <w:sz w:val="21"/>
          <w:szCs w:val="21"/>
        </w:rPr>
        <w:t xml:space="preserve">[AMOUNT]</w:t>
      </w:r>
      <w:r>
        <w:rPr>
          <w:rFonts w:ascii="Calibri" w:cs="Calibri" w:eastAsia="Calibri" w:hAnsi="Calibri"/>
          <w:sz w:val="21"/>
          <w:szCs w:val="21"/>
        </w:rPr>
        <w:t xml:space="preserve">, naming the Investor Director as an insured, and shall not cancel or reduce the cover without the Lead Investor’s consent.</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b/>
          <w:bCs/>
          <w:sz w:val="21"/>
          <w:szCs w:val="21"/>
        </w:rPr>
        <w:t xml:space="preserve">Observer.</w:t>
      </w:r>
      <w:r>
        <w:rPr>
          <w:rFonts w:ascii="Calibri" w:cs="Calibri" w:eastAsia="Calibri" w:hAnsi="Calibri"/>
          <w:sz w:val="21"/>
          <w:szCs w:val="21"/>
        </w:rPr>
        <w:t xml:space="preserve"> Each Investor holding not less than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share capital on a Fully Diluted Basis may appoint one observer, who shall receive all Board materials and may attend and speak at Board meetings but shall not vote or count towards quorum.</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b/>
          <w:bCs/>
          <w:sz w:val="21"/>
          <w:szCs w:val="21"/>
        </w:rPr>
        <w:t xml:space="preserve">Meetings.</w:t>
      </w:r>
      <w:r>
        <w:rPr>
          <w:rFonts w:ascii="Calibri" w:cs="Calibri" w:eastAsia="Calibri" w:hAnsi="Calibri"/>
          <w:sz w:val="21"/>
          <w:szCs w:val="21"/>
        </w:rPr>
        <w:t xml:space="preserve"> The Board shall meet not less than once in each quarter and not less than four times in each financial year. Not less than seven days’ written notice, with an agenda and supporting papers, shall be given for every Board meeting, unless waived by the Investor Director.</w:t>
      </w:r>
    </w:p>
    <w:p>
      <w:pPr>
        <w:spacing w:after="120" w:before="60" w:line="276"/>
        <w:ind w:left="720" w:hanging="720"/>
        <w:jc w:val="both"/>
      </w:pPr>
      <w:r>
        <w:rPr>
          <w:rFonts w:ascii="Calibri" w:cs="Calibri" w:eastAsia="Calibri" w:hAnsi="Calibri"/>
          <w:sz w:val="21"/>
          <w:szCs w:val="21"/>
        </w:rPr>
        <w:t xml:space="preserve">4.7	</w:t>
      </w:r>
      <w:r>
        <w:rPr>
          <w:rFonts w:ascii="Calibri" w:cs="Calibri" w:eastAsia="Calibri" w:hAnsi="Calibri"/>
          <w:b/>
          <w:bCs/>
          <w:sz w:val="21"/>
          <w:szCs w:val="21"/>
        </w:rPr>
        <w:t xml:space="preserve">Quorum.</w:t>
      </w:r>
      <w:r>
        <w:rPr>
          <w:rFonts w:ascii="Calibri" w:cs="Calibri" w:eastAsia="Calibri" w:hAnsi="Calibri"/>
          <w:sz w:val="21"/>
          <w:szCs w:val="21"/>
        </w:rPr>
        <w:t xml:space="preserve"> The quorum for a Board meeting shall be </w:t>
      </w:r>
      <w:r>
        <w:rPr>
          <w:rFonts w:ascii="Calibri" w:cs="Calibri" w:eastAsia="Calibri" w:hAnsi="Calibri"/>
          <w:b/>
          <w:bCs/>
          <w:sz w:val="21"/>
          <w:szCs w:val="21"/>
        </w:rPr>
        <w:t xml:space="preserve">[NUMBER]</w:t>
      </w:r>
      <w:r>
        <w:rPr>
          <w:rFonts w:ascii="Calibri" w:cs="Calibri" w:eastAsia="Calibri" w:hAnsi="Calibri"/>
          <w:sz w:val="21"/>
          <w:szCs w:val="21"/>
        </w:rPr>
        <w:t xml:space="preserve"> directors present in person or by audio-visual means, including the Investor Director. If a quorum is not present within thirty minutes of the appointed time by reason of the absence of the Investor Director, the meeting shall be adjourned to the same day in the following week at the same time and place, and at that adjourned meeting the directors present shall constitute a quorum in respect of the items on the original agenda, save for Reserved Matters.</w:t>
      </w:r>
    </w:p>
    <w:p>
      <w:pPr>
        <w:spacing w:after="120" w:before="60" w:line="276"/>
        <w:ind w:left="720" w:hanging="720"/>
        <w:jc w:val="both"/>
      </w:pPr>
      <w:r>
        <w:rPr>
          <w:rFonts w:ascii="Calibri" w:cs="Calibri" w:eastAsia="Calibri" w:hAnsi="Calibri"/>
          <w:sz w:val="21"/>
          <w:szCs w:val="21"/>
        </w:rPr>
        <w:t xml:space="preserve">4.8	</w:t>
      </w:r>
      <w:r>
        <w:rPr>
          <w:rFonts w:ascii="Calibri" w:cs="Calibri" w:eastAsia="Calibri" w:hAnsi="Calibri"/>
          <w:b/>
          <w:bCs/>
          <w:sz w:val="21"/>
          <w:szCs w:val="21"/>
        </w:rPr>
        <w:t xml:space="preserve">Decisions.</w:t>
      </w:r>
      <w:r>
        <w:rPr>
          <w:rFonts w:ascii="Calibri" w:cs="Calibri" w:eastAsia="Calibri" w:hAnsi="Calibri"/>
          <w:sz w:val="21"/>
          <w:szCs w:val="21"/>
        </w:rPr>
        <w:t xml:space="preserve"> Save for Reserved Matters, decisions of the Board shall be taken by a majority of the directors present and voting. The chairperson shall not have a casting vote.</w:t>
      </w:r>
    </w:p>
    <w:p>
      <w:pPr>
        <w:spacing w:after="120" w:before="60" w:line="276"/>
        <w:ind w:left="720" w:hanging="720"/>
        <w:jc w:val="both"/>
      </w:pPr>
      <w:r>
        <w:rPr>
          <w:rFonts w:ascii="Calibri" w:cs="Calibri" w:eastAsia="Calibri" w:hAnsi="Calibri"/>
          <w:sz w:val="21"/>
          <w:szCs w:val="21"/>
        </w:rPr>
        <w:t xml:space="preserve">4.9	</w:t>
      </w:r>
      <w:r>
        <w:rPr>
          <w:rFonts w:ascii="Calibri" w:cs="Calibri" w:eastAsia="Calibri" w:hAnsi="Calibri"/>
          <w:b/>
          <w:bCs/>
          <w:sz w:val="21"/>
          <w:szCs w:val="21"/>
        </w:rPr>
        <w:t xml:space="preserve">Committees.</w:t>
      </w:r>
      <w:r>
        <w:rPr>
          <w:rFonts w:ascii="Calibri" w:cs="Calibri" w:eastAsia="Calibri" w:hAnsi="Calibri"/>
          <w:sz w:val="21"/>
          <w:szCs w:val="21"/>
        </w:rPr>
        <w:t xml:space="preserve"> The Board shall constitute an audit committee and a nomination and compensation committee, and the Investor Director shall be entitled to be a member of each.</w:t>
      </w:r>
    </w:p>
    <w:p>
      <w:pPr>
        <w:spacing w:after="120" w:before="60" w:line="276"/>
        <w:ind w:left="720" w:hanging="720"/>
        <w:jc w:val="both"/>
      </w:pPr>
      <w:r>
        <w:rPr>
          <w:rFonts w:ascii="Calibri" w:cs="Calibri" w:eastAsia="Calibri" w:hAnsi="Calibri"/>
          <w:sz w:val="21"/>
          <w:szCs w:val="21"/>
        </w:rPr>
        <w:t xml:space="preserve">4.10	</w:t>
      </w:r>
      <w:r>
        <w:rPr>
          <w:rFonts w:ascii="Calibri" w:cs="Calibri" w:eastAsia="Calibri" w:hAnsi="Calibri"/>
          <w:b/>
          <w:bCs/>
          <w:sz w:val="21"/>
          <w:szCs w:val="21"/>
        </w:rPr>
        <w:t xml:space="preserve">Subsidiaries.</w:t>
      </w:r>
      <w:r>
        <w:rPr>
          <w:rFonts w:ascii="Calibri" w:cs="Calibri" w:eastAsia="Calibri" w:hAnsi="Calibri"/>
          <w:sz w:val="21"/>
          <w:szCs w:val="21"/>
        </w:rPr>
        <w:t xml:space="preserve"> The Company shall procure that each of its subsidiaries observes the governance provisions of this Clause 4 and Clause 5, and that the Lead Investor may nominate a director to the board of each material subsidiary.</w:t>
      </w:r>
    </w:p>
    <w:p>
      <w:pPr>
        <w:spacing w:after="120" w:before="60" w:line="276"/>
        <w:ind w:left="720" w:hanging="720"/>
        <w:jc w:val="both"/>
      </w:pPr>
      <w:r>
        <w:rPr>
          <w:rFonts w:ascii="Calibri" w:cs="Calibri" w:eastAsia="Calibri" w:hAnsi="Calibri"/>
          <w:sz w:val="21"/>
          <w:szCs w:val="21"/>
        </w:rPr>
        <w:t xml:space="preserve">4.11	</w:t>
      </w:r>
      <w:r>
        <w:rPr>
          <w:rFonts w:ascii="Calibri" w:cs="Calibri" w:eastAsia="Calibri" w:hAnsi="Calibri"/>
          <w:b/>
          <w:bCs/>
          <w:sz w:val="21"/>
          <w:szCs w:val="21"/>
        </w:rPr>
        <w:t xml:space="preserve">Shareholder meetings.</w:t>
      </w:r>
      <w:r>
        <w:rPr>
          <w:rFonts w:ascii="Calibri" w:cs="Calibri" w:eastAsia="Calibri" w:hAnsi="Calibri"/>
          <w:sz w:val="21"/>
          <w:szCs w:val="21"/>
        </w:rPr>
        <w:t xml:space="preserve"> Not less than </w:t>
      </w:r>
      <w:r>
        <w:rPr>
          <w:rFonts w:ascii="Calibri" w:cs="Calibri" w:eastAsia="Calibri" w:hAnsi="Calibri"/>
          <w:b/>
          <w:bCs/>
          <w:sz w:val="21"/>
          <w:szCs w:val="21"/>
        </w:rPr>
        <w:t xml:space="preserve">[21]</w:t>
      </w:r>
      <w:r>
        <w:rPr>
          <w:rFonts w:ascii="Calibri" w:cs="Calibri" w:eastAsia="Calibri" w:hAnsi="Calibri"/>
          <w:sz w:val="21"/>
          <w:szCs w:val="21"/>
        </w:rPr>
        <w:t xml:space="preserve"> days’ notice shall be given of every general meeting, save with the consent of the Lead Investor. The quorum for a general meeting shall include a representative of the Lead Investor, subject to the same adjournment mechanism as Clause 4.7.</w:t>
      </w:r>
    </w:p>
    <w:p>
      <w:pPr>
        <w:keepNext/>
        <w:spacing w:after="120" w:before="280"/>
        <w:outlineLvl w:val="0"/>
      </w:pPr>
      <w:r>
        <w:rPr>
          <w:rFonts w:ascii="Calibri" w:cs="Calibri" w:eastAsia="Calibri" w:hAnsi="Calibri"/>
          <w:b/>
          <w:bCs/>
          <w:color w:val="14161B"/>
          <w:sz w:val="22"/>
          <w:szCs w:val="22"/>
        </w:rPr>
        <w:t xml:space="preserve">5. RESERVED MATTERS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Neither the Company nor any subsidiary shall take, and the Founders shall not vote in favour of, any action listed in Schedule 3 without the prior written consent of the Lead Investor, whether that action is taken at the Board, at a general meeting, by a committee, or by any officer.</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Consent for the purposes of Clause 5.1 may be given by the Investor Director voting in favour of the resolution at a Board meeting at which the matter is considered, by the Lead Investor’s representative voting in favour at a general meeting, or by separate written consent.</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Any action taken in breach of Clause 5.1 shall be void as between the Parties, and the Founders shall procure that it is reversed at the cost of the Company.</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The Reserved Matters shall be incorporated into the Articles. Where a Reserved Matter requires a shareholder resolution, the Articles shall provide that the resolution shall not be validly passed without the affirmative vote of the Lead Investor.</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The Reserved Matters shall cease to apply to an Investor when that Investor ceases to hold at least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share capital on a Fully Diluted Basis, or on a Qualified IPO, whichever is earlier.</w:t>
      </w:r>
    </w:p>
    <w:p>
      <w:pPr>
        <w:keepNext/>
        <w:spacing w:after="120" w:before="280"/>
        <w:outlineLvl w:val="0"/>
      </w:pPr>
      <w:r>
        <w:rPr>
          <w:rFonts w:ascii="Calibri" w:cs="Calibri" w:eastAsia="Calibri" w:hAnsi="Calibri"/>
          <w:b/>
          <w:bCs/>
          <w:color w:val="14161B"/>
          <w:sz w:val="22"/>
          <w:szCs w:val="22"/>
        </w:rPr>
        <w:t xml:space="preserve">6. INFORMATION AND ACCESS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Company shall deliver to each Investor:</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audited standalone and consolidated financial statements, prepared in accordance with applicable accounting standards, within </w:t>
      </w:r>
      <w:r>
        <w:rPr>
          <w:rFonts w:ascii="Calibri" w:cs="Calibri" w:eastAsia="Calibri" w:hAnsi="Calibri"/>
          <w:b/>
          <w:bCs/>
          <w:sz w:val="21"/>
          <w:szCs w:val="21"/>
        </w:rPr>
        <w:t xml:space="preserve">[90]</w:t>
      </w:r>
      <w:r>
        <w:rPr>
          <w:rFonts w:ascii="Calibri" w:cs="Calibri" w:eastAsia="Calibri" w:hAnsi="Calibri"/>
          <w:sz w:val="21"/>
          <w:szCs w:val="21"/>
        </w:rPr>
        <w:t xml:space="preserve"> days of the end of each financial year, together with the auditors’ report and management letter;</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unaudited quarterly financial statements within </w:t>
      </w:r>
      <w:r>
        <w:rPr>
          <w:rFonts w:ascii="Calibri" w:cs="Calibri" w:eastAsia="Calibri" w:hAnsi="Calibri"/>
          <w:b/>
          <w:bCs/>
          <w:sz w:val="21"/>
          <w:szCs w:val="21"/>
        </w:rPr>
        <w:t xml:space="preserve">[30]</w:t>
      </w:r>
      <w:r>
        <w:rPr>
          <w:rFonts w:ascii="Calibri" w:cs="Calibri" w:eastAsia="Calibri" w:hAnsi="Calibri"/>
          <w:sz w:val="21"/>
          <w:szCs w:val="21"/>
        </w:rPr>
        <w:t xml:space="preserve"> days of the end of each quarter;</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monthly management accounts, a cash-flow statement, a bank balance confirmation and a dashboard of the key operating metrics agreed with the Lead Investor, within </w:t>
      </w:r>
      <w:r>
        <w:rPr>
          <w:rFonts w:ascii="Calibri" w:cs="Calibri" w:eastAsia="Calibri" w:hAnsi="Calibri"/>
          <w:b/>
          <w:bCs/>
          <w:sz w:val="21"/>
          <w:szCs w:val="21"/>
        </w:rPr>
        <w:t xml:space="preserve">[15]</w:t>
      </w:r>
      <w:r>
        <w:rPr>
          <w:rFonts w:ascii="Calibri" w:cs="Calibri" w:eastAsia="Calibri" w:hAnsi="Calibri"/>
          <w:sz w:val="21"/>
          <w:szCs w:val="21"/>
        </w:rPr>
        <w:t xml:space="preserve"> days of the end of each month;</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an annual business plan and budget, approved by the Board, not less than </w:t>
      </w:r>
      <w:r>
        <w:rPr>
          <w:rFonts w:ascii="Calibri" w:cs="Calibri" w:eastAsia="Calibri" w:hAnsi="Calibri"/>
          <w:b/>
          <w:bCs/>
          <w:sz w:val="21"/>
          <w:szCs w:val="21"/>
        </w:rPr>
        <w:t xml:space="preserve">[30]</w:t>
      </w:r>
      <w:r>
        <w:rPr>
          <w:rFonts w:ascii="Calibri" w:cs="Calibri" w:eastAsia="Calibri" w:hAnsi="Calibri"/>
          <w:sz w:val="21"/>
          <w:szCs w:val="21"/>
        </w:rPr>
        <w:t xml:space="preserve"> days before the start of each financial year;</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an updated capitalisation table within </w:t>
      </w:r>
      <w:r>
        <w:rPr>
          <w:rFonts w:ascii="Calibri" w:cs="Calibri" w:eastAsia="Calibri" w:hAnsi="Calibri"/>
          <w:b/>
          <w:bCs/>
          <w:sz w:val="21"/>
          <w:szCs w:val="21"/>
        </w:rPr>
        <w:t xml:space="preserve">[7]</w:t>
      </w:r>
      <w:r>
        <w:rPr>
          <w:rFonts w:ascii="Calibri" w:cs="Calibri" w:eastAsia="Calibri" w:hAnsi="Calibri"/>
          <w:sz w:val="21"/>
          <w:szCs w:val="21"/>
        </w:rPr>
        <w:t xml:space="preserve"> Business Days of any change;</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copies of all filings made with the Registrar of Companies, tax authorities and any regulator, within </w:t>
      </w:r>
      <w:r>
        <w:rPr>
          <w:rFonts w:ascii="Calibri" w:cs="Calibri" w:eastAsia="Calibri" w:hAnsi="Calibri"/>
          <w:b/>
          <w:bCs/>
          <w:sz w:val="21"/>
          <w:szCs w:val="21"/>
        </w:rPr>
        <w:t xml:space="preserve">[15]</w:t>
      </w:r>
      <w:r>
        <w:rPr>
          <w:rFonts w:ascii="Calibri" w:cs="Calibri" w:eastAsia="Calibri" w:hAnsi="Calibri"/>
          <w:sz w:val="21"/>
          <w:szCs w:val="21"/>
        </w:rPr>
        <w:t xml:space="preserve"> days of filing;</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prompt notice of any material litigation, regulatory notice, tax demand, labour dispute, personal data breach, cyber incident, default under any financing document, or resignation of a key employee or of the auditors; and</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such other information as an Investor may reasonably request.</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Each Investor and its representatives may, on reasonable notice and during business hours, inspect the books, records, accounts, systems and premises of the Company and its subsidiaries, take copies, and discuss the affairs of the Company with its officers and auditors, at that Investor’s cost.</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Company shall permit each Investor to disclose information about the Company to its investors, limited partners, prospective transferees who have signed a confidentiality undertaking, and its professional advisers, and to make disclosures required by law or by its constitutional or fund documents.</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Each Investor which is a fund may include the Company’s name, logo and a description of the investment in its reporting and marketing materials.</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7. ISSUE OF NEW SECURITIES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b/>
          <w:bCs/>
          <w:sz w:val="21"/>
          <w:szCs w:val="21"/>
        </w:rPr>
        <w:t xml:space="preserve">Pre-emptive right.</w:t>
      </w:r>
      <w:r>
        <w:rPr>
          <w:rFonts w:ascii="Calibri" w:cs="Calibri" w:eastAsia="Calibri" w:hAnsi="Calibri"/>
          <w:sz w:val="21"/>
          <w:szCs w:val="21"/>
        </w:rPr>
        <w:t xml:space="preserve"> Before issuing any Securities, the Company shall offer to each Investor the right to subscribe to such number of those Securities as would maintain that Investor’s percentage holding on a Fully Diluted Basis, on the same terms as the proposed issue.</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offer shall be made by written notice specifying the number, class, price and other terms of the Securities, and shall remain open for </w:t>
      </w:r>
      <w:r>
        <w:rPr>
          <w:rFonts w:ascii="Calibri" w:cs="Calibri" w:eastAsia="Calibri" w:hAnsi="Calibri"/>
          <w:b/>
          <w:bCs/>
          <w:sz w:val="21"/>
          <w:szCs w:val="21"/>
        </w:rPr>
        <w:t xml:space="preserve">[21]</w:t>
      </w:r>
      <w:r>
        <w:rPr>
          <w:rFonts w:ascii="Calibri" w:cs="Calibri" w:eastAsia="Calibri" w:hAnsi="Calibri"/>
          <w:sz w:val="21"/>
          <w:szCs w:val="21"/>
        </w:rPr>
        <w:t xml:space="preserve"> days. Securities not taken up may be offered to the other Investors, and thereafter to the proposed subscriber, on terms no more favourable, within </w:t>
      </w:r>
      <w:r>
        <w:rPr>
          <w:rFonts w:ascii="Calibri" w:cs="Calibri" w:eastAsia="Calibri" w:hAnsi="Calibri"/>
          <w:b/>
          <w:bCs/>
          <w:sz w:val="21"/>
          <w:szCs w:val="21"/>
        </w:rPr>
        <w:t xml:space="preserve">[90]</w:t>
      </w:r>
      <w:r>
        <w:rPr>
          <w:rFonts w:ascii="Calibri" w:cs="Calibri" w:eastAsia="Calibri" w:hAnsi="Calibri"/>
          <w:sz w:val="21"/>
          <w:szCs w:val="21"/>
        </w:rPr>
        <w:t xml:space="preserve"> days.</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b/>
          <w:bCs/>
          <w:sz w:val="21"/>
          <w:szCs w:val="21"/>
        </w:rPr>
        <w:t xml:space="preserve">Carve-outs.</w:t>
      </w:r>
      <w:r>
        <w:rPr>
          <w:rFonts w:ascii="Calibri" w:cs="Calibri" w:eastAsia="Calibri" w:hAnsi="Calibri"/>
          <w:sz w:val="21"/>
          <w:szCs w:val="21"/>
        </w:rPr>
        <w:t xml:space="preserve"> Clause 7.1 shall not apply to: (a) the issue of Equity Shares on exercise of options under the ESOP Pool; (b) the issue of Equity Shares on conversion of Securities outstanding at the date of this Agreement; (c) a bonus issue or subdivision affecting all shareholders rateably; or (d) any issue in respect of which the Lead Investor has waived this Clause in writing.</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Any issue of Securities shall comply with Sections 42 and 62 of the Companies Act, 2013 and, where a subscriber is a person resident outside India, with the pricing, sectoral and reporting requirements under the Foreign Exchange Management Act, 1999 and the rules made under it.</w:t>
      </w:r>
    </w:p>
    <w:p>
      <w:pPr>
        <w:keepNext/>
        <w:spacing w:after="120" w:before="280"/>
        <w:outlineLvl w:val="0"/>
      </w:pPr>
      <w:r>
        <w:rPr>
          <w:rFonts w:ascii="Calibri" w:cs="Calibri" w:eastAsia="Calibri" w:hAnsi="Calibri"/>
          <w:b/>
          <w:bCs/>
          <w:color w:val="14161B"/>
          <w:sz w:val="22"/>
          <w:szCs w:val="22"/>
        </w:rPr>
        <w:t xml:space="preserve">8. TRANSFER OF SECURITIES</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b/>
          <w:bCs/>
          <w:sz w:val="21"/>
          <w:szCs w:val="21"/>
        </w:rPr>
        <w:t xml:space="preserve">General restriction.</w:t>
      </w:r>
      <w:r>
        <w:rPr>
          <w:rFonts w:ascii="Calibri" w:cs="Calibri" w:eastAsia="Calibri" w:hAnsi="Calibri"/>
          <w:sz w:val="21"/>
          <w:szCs w:val="21"/>
        </w:rPr>
        <w:t xml:space="preserve"> No Founder shall Transfer any Securities except in accordance with this Clause 8. Any purported Transfer in breach of this Agreement shall be void, and the Company shall not register it.</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b/>
          <w:bCs/>
          <w:sz w:val="21"/>
          <w:szCs w:val="21"/>
        </w:rPr>
        <w:t xml:space="preserve">Founder lock-in.</w:t>
      </w:r>
      <w:r>
        <w:rPr>
          <w:rFonts w:ascii="Calibri" w:cs="Calibri" w:eastAsia="Calibri" w:hAnsi="Calibri"/>
          <w:sz w:val="21"/>
          <w:szCs w:val="21"/>
        </w:rPr>
        <w:t xml:space="preserve"> No Founder shall Transfer any Securities until the earlier of (a) the </w:t>
      </w:r>
      <w:r>
        <w:rPr>
          <w:rFonts w:ascii="Calibri" w:cs="Calibri" w:eastAsia="Calibri" w:hAnsi="Calibri"/>
          <w:b/>
          <w:bCs/>
          <w:sz w:val="21"/>
          <w:szCs w:val="21"/>
        </w:rPr>
        <w:t xml:space="preserve">[NUMBER]</w:t>
      </w:r>
      <w:r>
        <w:rPr>
          <w:rFonts w:ascii="Calibri" w:cs="Calibri" w:eastAsia="Calibri" w:hAnsi="Calibri"/>
          <w:sz w:val="21"/>
          <w:szCs w:val="21"/>
        </w:rPr>
        <w:t xml:space="preserve">th anniversary of the date of this Agreement and (b) an Exit Event, without the prior written consent of the Lead Investor.</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b/>
          <w:bCs/>
          <w:sz w:val="21"/>
          <w:szCs w:val="21"/>
        </w:rPr>
        <w:t xml:space="preserve">Permitted transfers.</w:t>
      </w:r>
      <w:r>
        <w:rPr>
          <w:rFonts w:ascii="Calibri" w:cs="Calibri" w:eastAsia="Calibri" w:hAnsi="Calibri"/>
          <w:sz w:val="21"/>
          <w:szCs w:val="21"/>
        </w:rPr>
        <w:t xml:space="preserve"> A Founder may Transfer Securities to a trust or entity established solely for the benefit of that Founder and his or her immediate family, and an Investor may Transfer Securities to an Affiliate, in each case provided the Transferee executes a deed of adherence in the form of Schedule 4 and the transferor remains liable for the Transferee’s obligations.</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b/>
          <w:bCs/>
          <w:sz w:val="21"/>
          <w:szCs w:val="21"/>
        </w:rPr>
        <w:t xml:space="preserve">Right of first refusal.</w:t>
      </w:r>
      <w:r>
        <w:rPr>
          <w:rFonts w:ascii="Calibri" w:cs="Calibri" w:eastAsia="Calibri" w:hAnsi="Calibri"/>
          <w:sz w:val="21"/>
          <w:szCs w:val="21"/>
        </w:rPr>
        <w:t xml:space="preserve"> If a Founder wishes to Transfer Securities (the "</w:t>
      </w:r>
      <w:r>
        <w:rPr>
          <w:rFonts w:ascii="Calibri" w:cs="Calibri" w:eastAsia="Calibri" w:hAnsi="Calibri"/>
          <w:b/>
          <w:bCs/>
          <w:sz w:val="21"/>
          <w:szCs w:val="21"/>
        </w:rPr>
        <w:t xml:space="preserve">Offered Securities</w:t>
      </w:r>
      <w:r>
        <w:rPr>
          <w:rFonts w:ascii="Calibri" w:cs="Calibri" w:eastAsia="Calibri" w:hAnsi="Calibri"/>
          <w:sz w:val="21"/>
          <w:szCs w:val="21"/>
        </w:rPr>
        <w:t xml:space="preserve">") to a third party, that Founder shall give written notice to the Investors specifying the number of Offered Securities, the price, the identity of the proposed Transferee, and the other terms. Each Investor may, within </w:t>
      </w:r>
      <w:r>
        <w:rPr>
          <w:rFonts w:ascii="Calibri" w:cs="Calibri" w:eastAsia="Calibri" w:hAnsi="Calibri"/>
          <w:b/>
          <w:bCs/>
          <w:sz w:val="21"/>
          <w:szCs w:val="21"/>
        </w:rPr>
        <w:t xml:space="preserve">[30]</w:t>
      </w:r>
      <w:r>
        <w:rPr>
          <w:rFonts w:ascii="Calibri" w:cs="Calibri" w:eastAsia="Calibri" w:hAnsi="Calibri"/>
          <w:sz w:val="21"/>
          <w:szCs w:val="21"/>
        </w:rPr>
        <w:t xml:space="preserve"> days, elect to purchase all or any of the Offered Securities at that price and on those terms, pro rata to their holdings, with a right of over-subscription for any unsubscribed balance.</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If the Investors do not take up all the Offered Securities, the Founder may Transfer the balance to the named Transferee within </w:t>
      </w:r>
      <w:r>
        <w:rPr>
          <w:rFonts w:ascii="Calibri" w:cs="Calibri" w:eastAsia="Calibri" w:hAnsi="Calibri"/>
          <w:b/>
          <w:bCs/>
          <w:sz w:val="21"/>
          <w:szCs w:val="21"/>
        </w:rPr>
        <w:t xml:space="preserve">[60]</w:t>
      </w:r>
      <w:r>
        <w:rPr>
          <w:rFonts w:ascii="Calibri" w:cs="Calibri" w:eastAsia="Calibri" w:hAnsi="Calibri"/>
          <w:sz w:val="21"/>
          <w:szCs w:val="21"/>
        </w:rPr>
        <w:t xml:space="preserve"> days at a price not lower and on terms not more favourable than those notified, subject to Clause 8.6 and to the Transferee executing a deed of adherence.</w:t>
      </w:r>
    </w:p>
    <w:p>
      <w:pPr>
        <w:spacing w:after="120" w:before="60" w:line="276"/>
        <w:ind w:left="720" w:hanging="720"/>
        <w:jc w:val="both"/>
      </w:pPr>
      <w:r>
        <w:rPr>
          <w:rFonts w:ascii="Calibri" w:cs="Calibri" w:eastAsia="Calibri" w:hAnsi="Calibri"/>
          <w:sz w:val="21"/>
          <w:szCs w:val="21"/>
        </w:rPr>
        <w:t xml:space="preserve">8.6	</w:t>
      </w:r>
      <w:r>
        <w:rPr>
          <w:rFonts w:ascii="Calibri" w:cs="Calibri" w:eastAsia="Calibri" w:hAnsi="Calibri"/>
          <w:b/>
          <w:bCs/>
          <w:sz w:val="21"/>
          <w:szCs w:val="21"/>
        </w:rPr>
        <w:t xml:space="preserve">Tag-along.</w:t>
      </w:r>
      <w:r>
        <w:rPr>
          <w:rFonts w:ascii="Calibri" w:cs="Calibri" w:eastAsia="Calibri" w:hAnsi="Calibri"/>
          <w:sz w:val="21"/>
          <w:szCs w:val="21"/>
        </w:rPr>
        <w:t xml:space="preserve"> In place of exercising its right under Clause 8.4, each Investor may by written notice require the proposed Transferee to purchase from that Investor, on the same terms and at the same price per share on an as-converted basis: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where the proposed Transfer would not result in a change of Control, such proportion of that Investor’s Securities as the Offered Securities bear to the Founders’ total holding; and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where the proposed Transfer would result in a change of Control, all of that Investor’s Securities.</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If the Transferee is unwilling to purchase the Investor’s Securities in addition to the Offered Securities, the number of Offered Securities shall be reduced so that the Investor’s Securities are purchased in priority.</w:t>
      </w:r>
    </w:p>
    <w:p>
      <w:pPr>
        <w:spacing w:after="120" w:before="60" w:line="276"/>
        <w:ind w:left="720" w:hanging="720"/>
        <w:jc w:val="both"/>
      </w:pPr>
      <w:r>
        <w:rPr>
          <w:rFonts w:ascii="Calibri" w:cs="Calibri" w:eastAsia="Calibri" w:hAnsi="Calibri"/>
          <w:sz w:val="21"/>
          <w:szCs w:val="21"/>
        </w:rPr>
        <w:t xml:space="preserve">8.7	</w:t>
      </w:r>
      <w:r>
        <w:rPr>
          <w:rFonts w:ascii="Calibri" w:cs="Calibri" w:eastAsia="Calibri" w:hAnsi="Calibri"/>
          <w:b/>
          <w:bCs/>
          <w:sz w:val="21"/>
          <w:szCs w:val="21"/>
        </w:rPr>
        <w:t xml:space="preserve">Drag-along.</w:t>
      </w:r>
      <w:r>
        <w:rPr>
          <w:rFonts w:ascii="Calibri" w:cs="Calibri" w:eastAsia="Calibri" w:hAnsi="Calibri"/>
          <w:sz w:val="21"/>
          <w:szCs w:val="21"/>
        </w:rPr>
        <w:t xml:space="preserve"> If at any time after the </w:t>
      </w:r>
      <w:r>
        <w:rPr>
          <w:rFonts w:ascii="Calibri" w:cs="Calibri" w:eastAsia="Calibri" w:hAnsi="Calibri"/>
          <w:b/>
          <w:bCs/>
          <w:sz w:val="21"/>
          <w:szCs w:val="21"/>
        </w:rPr>
        <w:t xml:space="preserve">[NUMBER]</w:t>
      </w:r>
      <w:r>
        <w:rPr>
          <w:rFonts w:ascii="Calibri" w:cs="Calibri" w:eastAsia="Calibri" w:hAnsi="Calibri"/>
          <w:sz w:val="21"/>
          <w:szCs w:val="21"/>
        </w:rPr>
        <w:t xml:space="preserve">th anniversary of this Agreement shareholders holding not less than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share capital on a Fully Diluted Basis, which must include the Lead Investor, agree to Transfer their Securities to a bona fide third party at a price implying an enterprise value of not less than ₹ </w:t>
      </w:r>
      <w:r>
        <w:rPr>
          <w:rFonts w:ascii="Calibri" w:cs="Calibri" w:eastAsia="Calibri" w:hAnsi="Calibri"/>
          <w:b/>
          <w:bCs/>
          <w:sz w:val="21"/>
          <w:szCs w:val="21"/>
        </w:rPr>
        <w:t xml:space="preserve">[FLOOR]</w:t>
      </w:r>
      <w:r>
        <w:rPr>
          <w:rFonts w:ascii="Calibri" w:cs="Calibri" w:eastAsia="Calibri" w:hAnsi="Calibri"/>
          <w:sz w:val="21"/>
          <w:szCs w:val="21"/>
        </w:rPr>
        <w:t xml:space="preserve">, they may require all other shareholders to Transfer all of their Securities to that third party on the same terms.</w:t>
      </w:r>
    </w:p>
    <w:p>
      <w:pPr>
        <w:spacing w:after="120" w:before="60" w:line="276"/>
        <w:ind w:left="720" w:hanging="720"/>
        <w:jc w:val="both"/>
      </w:pPr>
      <w:r>
        <w:rPr>
          <w:rFonts w:ascii="Calibri" w:cs="Calibri" w:eastAsia="Calibri" w:hAnsi="Calibri"/>
          <w:sz w:val="21"/>
          <w:szCs w:val="21"/>
        </w:rPr>
        <w:t xml:space="preserve">8.8	</w:t>
      </w:r>
      <w:r>
        <w:rPr>
          <w:rFonts w:ascii="Calibri" w:cs="Calibri" w:eastAsia="Calibri" w:hAnsi="Calibri"/>
          <w:sz w:val="21"/>
          <w:szCs w:val="21"/>
        </w:rPr>
        <w:t xml:space="preserve">On receipt of a drag notice, each dragged shareholder shall execute all documents and do all things required to complete the Transfer, including giving warranties as to title, capacity and authority in respect of its own Securities but no business warranties, and shall not be required to give an indemnity exceeding the consideration it receives. If a dragged shareholder fails to comply within </w:t>
      </w:r>
      <w:r>
        <w:rPr>
          <w:rFonts w:ascii="Calibri" w:cs="Calibri" w:eastAsia="Calibri" w:hAnsi="Calibri"/>
          <w:b/>
          <w:bCs/>
          <w:sz w:val="21"/>
          <w:szCs w:val="21"/>
        </w:rPr>
        <w:t xml:space="preserve">[15]</w:t>
      </w:r>
      <w:r>
        <w:rPr>
          <w:rFonts w:ascii="Calibri" w:cs="Calibri" w:eastAsia="Calibri" w:hAnsi="Calibri"/>
          <w:sz w:val="21"/>
          <w:szCs w:val="21"/>
        </w:rPr>
        <w:t xml:space="preserve"> Business Days, the Company is irrevocably authorised, and each dragged shareholder appoints the Company as its attorney, to execute the transfer documents on that shareholder’s behalf.</w:t>
      </w:r>
    </w:p>
    <w:p>
      <w:pPr>
        <w:spacing w:after="120" w:before="60" w:line="276"/>
        <w:ind w:left="720" w:hanging="720"/>
        <w:jc w:val="both"/>
      </w:pPr>
      <w:r>
        <w:rPr>
          <w:rFonts w:ascii="Calibri" w:cs="Calibri" w:eastAsia="Calibri" w:hAnsi="Calibri"/>
          <w:sz w:val="21"/>
          <w:szCs w:val="21"/>
        </w:rPr>
        <w:t xml:space="preserve">8.9	</w:t>
      </w:r>
      <w:r>
        <w:rPr>
          <w:rFonts w:ascii="Calibri" w:cs="Calibri" w:eastAsia="Calibri" w:hAnsi="Calibri"/>
          <w:b/>
          <w:bCs/>
          <w:sz w:val="21"/>
          <w:szCs w:val="21"/>
        </w:rPr>
        <w:t xml:space="preserve">No Encumbrance.</w:t>
      </w:r>
      <w:r>
        <w:rPr>
          <w:rFonts w:ascii="Calibri" w:cs="Calibri" w:eastAsia="Calibri" w:hAnsi="Calibri"/>
          <w:sz w:val="21"/>
          <w:szCs w:val="21"/>
        </w:rPr>
        <w:t xml:space="preserve"> No Founder shall create any Encumbrance over any Securities, and no Founder shall enter into any arrangement conferring on any person an economic interest in or a right to vote in respect of any Securities.</w:t>
      </w:r>
    </w:p>
    <w:p>
      <w:pPr>
        <w:spacing w:after="120" w:before="60" w:line="276"/>
        <w:ind w:left="720" w:hanging="720"/>
        <w:jc w:val="both"/>
      </w:pPr>
      <w:r>
        <w:rPr>
          <w:rFonts w:ascii="Calibri" w:cs="Calibri" w:eastAsia="Calibri" w:hAnsi="Calibri"/>
          <w:sz w:val="21"/>
          <w:szCs w:val="21"/>
        </w:rPr>
        <w:t xml:space="preserve">8.10	</w:t>
      </w:r>
      <w:r>
        <w:rPr>
          <w:rFonts w:ascii="Calibri" w:cs="Calibri" w:eastAsia="Calibri" w:hAnsi="Calibri"/>
          <w:b/>
          <w:bCs/>
          <w:sz w:val="21"/>
          <w:szCs w:val="21"/>
        </w:rPr>
        <w:t xml:space="preserve">Deemed transfer events.</w:t>
      </w:r>
      <w:r>
        <w:rPr>
          <w:rFonts w:ascii="Calibri" w:cs="Calibri" w:eastAsia="Calibri" w:hAnsi="Calibri"/>
          <w:sz w:val="21"/>
          <w:szCs w:val="21"/>
        </w:rPr>
        <w:t xml:space="preserve"> The insolvency of a Founder, an attachment or execution against a Founder’s Securities, or a change of Control of any entity holding Securities on behalf of a Founder, shall be deemed a notice under Clause 8.4 offering all of that Founder’s Securities at fair market value determined under Clause 12.</w:t>
      </w:r>
    </w:p>
    <w:p>
      <w:pPr>
        <w:keepNext/>
        <w:spacing w:after="120" w:before="280"/>
        <w:outlineLvl w:val="0"/>
      </w:pPr>
      <w:r>
        <w:rPr>
          <w:rFonts w:ascii="Calibri" w:cs="Calibri" w:eastAsia="Calibri" w:hAnsi="Calibri"/>
          <w:b/>
          <w:bCs/>
          <w:color w:val="14161B"/>
          <w:sz w:val="22"/>
          <w:szCs w:val="22"/>
        </w:rPr>
        <w:t xml:space="preserve">9. FOUNDER OBLIGATIONS, VESTING AND LEAVER PROVISIONS</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b/>
          <w:bCs/>
          <w:sz w:val="21"/>
          <w:szCs w:val="21"/>
        </w:rPr>
        <w:t xml:space="preserve">Full-time commitment.</w:t>
      </w:r>
      <w:r>
        <w:rPr>
          <w:rFonts w:ascii="Calibri" w:cs="Calibri" w:eastAsia="Calibri" w:hAnsi="Calibri"/>
          <w:sz w:val="21"/>
          <w:szCs w:val="21"/>
        </w:rPr>
        <w:t xml:space="preserve"> Each Founder shall devote his or her entire professional time, attention and skill to the Business, shall not hold any office or engage in any other business, whether or not for reward, and shall not act as a director, partner, consultant or adviser to any other entity, without the prior written consent of the Board including the Investor Director. This Clause operates during the Founder’s engagement only.</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b/>
          <w:bCs/>
          <w:sz w:val="21"/>
          <w:szCs w:val="21"/>
        </w:rPr>
        <w:t xml:space="preserve">Vesting.</w:t>
      </w:r>
      <w:r>
        <w:rPr>
          <w:rFonts w:ascii="Calibri" w:cs="Calibri" w:eastAsia="Calibri" w:hAnsi="Calibri"/>
          <w:sz w:val="21"/>
          <w:szCs w:val="21"/>
        </w:rPr>
        <w:t xml:space="preserve"> The Securities held by each Founder shall vest as to </w:t>
      </w:r>
      <w:r>
        <w:rPr>
          <w:rFonts w:ascii="Calibri" w:cs="Calibri" w:eastAsia="Calibri" w:hAnsi="Calibri"/>
          <w:b/>
          <w:bCs/>
          <w:sz w:val="21"/>
          <w:szCs w:val="21"/>
        </w:rPr>
        <w:t xml:space="preserve">[25]</w:t>
      </w:r>
      <w:r>
        <w:rPr>
          <w:rFonts w:ascii="Calibri" w:cs="Calibri" w:eastAsia="Calibri" w:hAnsi="Calibri"/>
          <w:sz w:val="21"/>
          <w:szCs w:val="21"/>
        </w:rPr>
        <w:t xml:space="preserve"> per cent on the first anniversary of the Vesting Commencement Date and as to the balance in equal monthly instalments over the following </w:t>
      </w:r>
      <w:r>
        <w:rPr>
          <w:rFonts w:ascii="Calibri" w:cs="Calibri" w:eastAsia="Calibri" w:hAnsi="Calibri"/>
          <w:b/>
          <w:bCs/>
          <w:sz w:val="21"/>
          <w:szCs w:val="21"/>
        </w:rPr>
        <w:t xml:space="preserve">[36]</w:t>
      </w:r>
      <w:r>
        <w:rPr>
          <w:rFonts w:ascii="Calibri" w:cs="Calibri" w:eastAsia="Calibri" w:hAnsi="Calibri"/>
          <w:sz w:val="21"/>
          <w:szCs w:val="21"/>
        </w:rPr>
        <w:t xml:space="preserve"> months, provided that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each Founder’s Securities shall be treated as vested on the date of this Agreement in recognition of service rendered before that date. The Vesting Commencement Date for each Founder is set out in Schedule 5.</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b/>
          <w:bCs/>
          <w:sz w:val="21"/>
          <w:szCs w:val="21"/>
        </w:rPr>
        <w:t xml:space="preserve">Acceleration.</w:t>
      </w:r>
      <w:r>
        <w:rPr>
          <w:rFonts w:ascii="Calibri" w:cs="Calibri" w:eastAsia="Calibri" w:hAnsi="Calibri"/>
          <w:sz w:val="21"/>
          <w:szCs w:val="21"/>
        </w:rPr>
        <w:t xml:space="preserve"> On a Liquidation Event,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each Founder’s unvested Securities shall vest immediately. Where a Founder’s employment is terminated without cause within </w:t>
      </w:r>
      <w:r>
        <w:rPr>
          <w:rFonts w:ascii="Calibri" w:cs="Calibri" w:eastAsia="Calibri" w:hAnsi="Calibri"/>
          <w:b/>
          <w:bCs/>
          <w:sz w:val="21"/>
          <w:szCs w:val="21"/>
        </w:rPr>
        <w:t xml:space="preserve">[12]</w:t>
      </w:r>
      <w:r>
        <w:rPr>
          <w:rFonts w:ascii="Calibri" w:cs="Calibri" w:eastAsia="Calibri" w:hAnsi="Calibri"/>
          <w:sz w:val="21"/>
          <w:szCs w:val="21"/>
        </w:rPr>
        <w:t xml:space="preserve"> months after a change of Control, all of that Founder’s unvested Securities shall vest. </w:t>
      </w:r>
      <w:r>
        <w:rPr>
          <w:rFonts w:ascii="Calibri" w:cs="Calibri" w:eastAsia="Calibri" w:hAnsi="Calibri"/>
          <w:i/>
          <w:iCs/>
          <w:sz w:val="21"/>
          <w:szCs w:val="21"/>
        </w:rPr>
        <w:t xml:space="preserve">(Single-trigger and double-trigger acceleration are commercial decisions — specify which applies.)</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b/>
          <w:bCs/>
          <w:sz w:val="21"/>
          <w:szCs w:val="21"/>
        </w:rPr>
        <w:t xml:space="preserve">Bad Leaver.</w:t>
      </w:r>
      <w:r>
        <w:rPr>
          <w:rFonts w:ascii="Calibri" w:cs="Calibri" w:eastAsia="Calibri" w:hAnsi="Calibri"/>
          <w:sz w:val="21"/>
          <w:szCs w:val="21"/>
        </w:rPr>
        <w:t xml:space="preserve"> A Founder is a "</w:t>
      </w:r>
      <w:r>
        <w:rPr>
          <w:rFonts w:ascii="Calibri" w:cs="Calibri" w:eastAsia="Calibri" w:hAnsi="Calibri"/>
          <w:b/>
          <w:bCs/>
          <w:sz w:val="21"/>
          <w:szCs w:val="21"/>
        </w:rPr>
        <w:t xml:space="preserve">Bad Leaver</w:t>
      </w:r>
      <w:r>
        <w:rPr>
          <w:rFonts w:ascii="Calibri" w:cs="Calibri" w:eastAsia="Calibri" w:hAnsi="Calibri"/>
          <w:sz w:val="21"/>
          <w:szCs w:val="21"/>
        </w:rPr>
        <w:t xml:space="preserve">" if he or she ceases to be employed or engaged by the Company by reason of (a) resignation before the </w:t>
      </w:r>
      <w:r>
        <w:rPr>
          <w:rFonts w:ascii="Calibri" w:cs="Calibri" w:eastAsia="Calibri" w:hAnsi="Calibri"/>
          <w:b/>
          <w:bCs/>
          <w:sz w:val="21"/>
          <w:szCs w:val="21"/>
        </w:rPr>
        <w:t xml:space="preserve">[NUMBER]</w:t>
      </w:r>
      <w:r>
        <w:rPr>
          <w:rFonts w:ascii="Calibri" w:cs="Calibri" w:eastAsia="Calibri" w:hAnsi="Calibri"/>
          <w:sz w:val="21"/>
          <w:szCs w:val="21"/>
        </w:rPr>
        <w:t xml:space="preserve">th anniversary of this Agreement otherwise than for Good Reason; (b) termination for fraud, misappropriation, wilful misconduct, or gross negligence; (c) material breach of this Agreement, of the Founder’s employment agreement, or of the confidentiality or intellectual property assignment obligations, not cured within </w:t>
      </w:r>
      <w:r>
        <w:rPr>
          <w:rFonts w:ascii="Calibri" w:cs="Calibri" w:eastAsia="Calibri" w:hAnsi="Calibri"/>
          <w:b/>
          <w:bCs/>
          <w:sz w:val="21"/>
          <w:szCs w:val="21"/>
        </w:rPr>
        <w:t xml:space="preserve">[30]</w:t>
      </w:r>
      <w:r>
        <w:rPr>
          <w:rFonts w:ascii="Calibri" w:cs="Calibri" w:eastAsia="Calibri" w:hAnsi="Calibri"/>
          <w:sz w:val="21"/>
          <w:szCs w:val="21"/>
        </w:rPr>
        <w:t xml:space="preserve"> days of notice; or (d) conviction of an offence involving moral turpitude. "</w:t>
      </w:r>
      <w:r>
        <w:rPr>
          <w:rFonts w:ascii="Calibri" w:cs="Calibri" w:eastAsia="Calibri" w:hAnsi="Calibri"/>
          <w:b/>
          <w:bCs/>
          <w:sz w:val="21"/>
          <w:szCs w:val="21"/>
        </w:rPr>
        <w:t xml:space="preserve">Good Reason</w:t>
      </w:r>
      <w:r>
        <w:rPr>
          <w:rFonts w:ascii="Calibri" w:cs="Calibri" w:eastAsia="Calibri" w:hAnsi="Calibri"/>
          <w:sz w:val="21"/>
          <w:szCs w:val="21"/>
        </w:rPr>
        <w:t xml:space="preserve">" means a material diminution in role, responsibilities or remuneration, or a relocation of the Founder’s principal place of work by more than </w:t>
      </w:r>
      <w:r>
        <w:rPr>
          <w:rFonts w:ascii="Calibri" w:cs="Calibri" w:eastAsia="Calibri" w:hAnsi="Calibri"/>
          <w:b/>
          <w:bCs/>
          <w:sz w:val="21"/>
          <w:szCs w:val="21"/>
        </w:rPr>
        <w:t xml:space="preserve">[50]</w:t>
      </w:r>
      <w:r>
        <w:rPr>
          <w:rFonts w:ascii="Calibri" w:cs="Calibri" w:eastAsia="Calibri" w:hAnsi="Calibri"/>
          <w:sz w:val="21"/>
          <w:szCs w:val="21"/>
        </w:rPr>
        <w:t xml:space="preserve"> kilometres, in each case without the Founder’s consent and not remedied within </w:t>
      </w:r>
      <w:r>
        <w:rPr>
          <w:rFonts w:ascii="Calibri" w:cs="Calibri" w:eastAsia="Calibri" w:hAnsi="Calibri"/>
          <w:b/>
          <w:bCs/>
          <w:sz w:val="21"/>
          <w:szCs w:val="21"/>
        </w:rPr>
        <w:t xml:space="preserve">[30]</w:t>
      </w:r>
      <w:r>
        <w:rPr>
          <w:rFonts w:ascii="Calibri" w:cs="Calibri" w:eastAsia="Calibri" w:hAnsi="Calibri"/>
          <w:sz w:val="21"/>
          <w:szCs w:val="21"/>
        </w:rPr>
        <w:t xml:space="preserve"> days of notice.</w:t>
      </w:r>
    </w:p>
    <w:p>
      <w:pPr>
        <w:spacing w:after="120" w:before="60" w:line="276"/>
        <w:ind w:left="720" w:hanging="720"/>
        <w:jc w:val="both"/>
      </w:pPr>
      <w:r>
        <w:rPr>
          <w:rFonts w:ascii="Calibri" w:cs="Calibri" w:eastAsia="Calibri" w:hAnsi="Calibri"/>
          <w:sz w:val="21"/>
          <w:szCs w:val="21"/>
        </w:rPr>
        <w:t xml:space="preserve">9.5	</w:t>
      </w:r>
      <w:r>
        <w:rPr>
          <w:rFonts w:ascii="Calibri" w:cs="Calibri" w:eastAsia="Calibri" w:hAnsi="Calibri"/>
          <w:b/>
          <w:bCs/>
          <w:sz w:val="21"/>
          <w:szCs w:val="21"/>
        </w:rPr>
        <w:t xml:space="preserve">Consequences.</w:t>
      </w:r>
      <w:r>
        <w:rPr>
          <w:rFonts w:ascii="Calibri" w:cs="Calibri" w:eastAsia="Calibri" w:hAnsi="Calibri"/>
          <w:sz w:val="21"/>
          <w:szCs w:val="21"/>
        </w:rPr>
        <w:t xml:space="preserve"> On a Founder ceasing to be employed or engaged:</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all unvested Securities of that Founder shall be liable to be purchased at their face value by the Company, by the other Founders, or by a person nominated by the Board including the Investor Director;</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if that Founder is a Bad Leaver, the vested Securities shall in addition be liable to be purchased at the lower of the subscription price paid for them and their fair market value determined under Clause 12; and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if that Founder is a Good Leaver, the vested Securities shall be retained by that Founder, who shall thereafter have no rights under Clauses 4, 5 or 6 and shall vote as directed by the continuing Founders on all matters other than those requiring a class vote.</w:t>
      </w:r>
    </w:p>
    <w:p>
      <w:pPr>
        <w:spacing w:after="120" w:before="60" w:line="276"/>
        <w:ind w:left="720" w:hanging="720"/>
        <w:jc w:val="both"/>
      </w:pPr>
      <w:r>
        <w:rPr>
          <w:rFonts w:ascii="Calibri" w:cs="Calibri" w:eastAsia="Calibri" w:hAnsi="Calibri"/>
          <w:sz w:val="21"/>
          <w:szCs w:val="21"/>
        </w:rPr>
        <w:t xml:space="preserve">9.6	</w:t>
      </w:r>
      <w:r>
        <w:rPr>
          <w:rFonts w:ascii="Calibri" w:cs="Calibri" w:eastAsia="Calibri" w:hAnsi="Calibri"/>
          <w:b/>
          <w:bCs/>
          <w:sz w:val="21"/>
          <w:szCs w:val="21"/>
        </w:rPr>
        <w:t xml:space="preserve">Mechanics.</w:t>
      </w:r>
      <w:r>
        <w:rPr>
          <w:rFonts w:ascii="Calibri" w:cs="Calibri" w:eastAsia="Calibri" w:hAnsi="Calibri"/>
          <w:sz w:val="21"/>
          <w:szCs w:val="21"/>
        </w:rPr>
        <w:t xml:space="preserve"> The purchase right under Clause 9.5 shall be exercisable by written notice within </w:t>
      </w:r>
      <w:r>
        <w:rPr>
          <w:rFonts w:ascii="Calibri" w:cs="Calibri" w:eastAsia="Calibri" w:hAnsi="Calibri"/>
          <w:b/>
          <w:bCs/>
          <w:sz w:val="21"/>
          <w:szCs w:val="21"/>
        </w:rPr>
        <w:t xml:space="preserve">[90]</w:t>
      </w:r>
      <w:r>
        <w:rPr>
          <w:rFonts w:ascii="Calibri" w:cs="Calibri" w:eastAsia="Calibri" w:hAnsi="Calibri"/>
          <w:sz w:val="21"/>
          <w:szCs w:val="21"/>
        </w:rPr>
        <w:t xml:space="preserve"> days of cessation, and completion shall occur within </w:t>
      </w:r>
      <w:r>
        <w:rPr>
          <w:rFonts w:ascii="Calibri" w:cs="Calibri" w:eastAsia="Calibri" w:hAnsi="Calibri"/>
          <w:b/>
          <w:bCs/>
          <w:sz w:val="21"/>
          <w:szCs w:val="21"/>
        </w:rPr>
        <w:t xml:space="preserve">[30]</w:t>
      </w:r>
      <w:r>
        <w:rPr>
          <w:rFonts w:ascii="Calibri" w:cs="Calibri" w:eastAsia="Calibri" w:hAnsi="Calibri"/>
          <w:sz w:val="21"/>
          <w:szCs w:val="21"/>
        </w:rPr>
        <w:t xml:space="preserve"> days of that notice. Each Founder irrevocably appoints the Company as attorney to execute the transfer documents if that Founder fails to do so. Any purchase by the Company shall be effected only to the extent permitted by, and in compliance with, Sections 68 to 70 of the Companies Act, 2013.</w:t>
      </w:r>
    </w:p>
    <w:p>
      <w:pPr>
        <w:spacing w:after="120" w:before="60" w:line="276"/>
        <w:ind w:left="720" w:hanging="720"/>
        <w:jc w:val="both"/>
      </w:pPr>
      <w:r>
        <w:rPr>
          <w:rFonts w:ascii="Calibri" w:cs="Calibri" w:eastAsia="Calibri" w:hAnsi="Calibri"/>
          <w:sz w:val="21"/>
          <w:szCs w:val="21"/>
        </w:rPr>
        <w:t xml:space="preserve">9.7	</w:t>
      </w:r>
      <w:r>
        <w:rPr>
          <w:rFonts w:ascii="Calibri" w:cs="Calibri" w:eastAsia="Calibri" w:hAnsi="Calibri"/>
          <w:b/>
          <w:bCs/>
          <w:sz w:val="21"/>
          <w:szCs w:val="21"/>
        </w:rPr>
        <w:t xml:space="preserve">Confidentiality and non-solicitation.</w:t>
      </w:r>
      <w:r>
        <w:rPr>
          <w:rFonts w:ascii="Calibri" w:cs="Calibri" w:eastAsia="Calibri" w:hAnsi="Calibri"/>
          <w:sz w:val="21"/>
          <w:szCs w:val="21"/>
        </w:rPr>
        <w:t xml:space="preserve"> Each Founder shall keep confidential all information relating to the Company, and shall not, during his or her engagement and for </w:t>
      </w:r>
      <w:r>
        <w:rPr>
          <w:rFonts w:ascii="Calibri" w:cs="Calibri" w:eastAsia="Calibri" w:hAnsi="Calibri"/>
          <w:b/>
          <w:bCs/>
          <w:sz w:val="21"/>
          <w:szCs w:val="21"/>
        </w:rPr>
        <w:t xml:space="preserve">[12]</w:t>
      </w:r>
      <w:r>
        <w:rPr>
          <w:rFonts w:ascii="Calibri" w:cs="Calibri" w:eastAsia="Calibri" w:hAnsi="Calibri"/>
          <w:sz w:val="21"/>
          <w:szCs w:val="21"/>
        </w:rPr>
        <w:t xml:space="preserve"> months thereafter, solicit or entice away any employee, consultant, customer or supplier of the Company. </w:t>
      </w:r>
      <w:r>
        <w:rPr>
          <w:rFonts w:ascii="Calibri" w:cs="Calibri" w:eastAsia="Calibri" w:hAnsi="Calibri"/>
          <w:i/>
          <w:iCs/>
          <w:sz w:val="21"/>
          <w:szCs w:val="21"/>
        </w:rPr>
        <w:t xml:space="preserve">(No post-termination non-competition restriction is imposed, because Section 27 of the Indian Contract Act, 1872 renders agreements in restraint of trade void and Indian courts do not enforce post-employment non-competes.)</w:t>
      </w:r>
    </w:p>
    <w:p>
      <w:pPr>
        <w:spacing w:after="120" w:before="60" w:line="276"/>
        <w:ind w:left="720" w:hanging="720"/>
        <w:jc w:val="both"/>
      </w:pPr>
      <w:r>
        <w:rPr>
          <w:rFonts w:ascii="Calibri" w:cs="Calibri" w:eastAsia="Calibri" w:hAnsi="Calibri"/>
          <w:sz w:val="21"/>
          <w:szCs w:val="21"/>
        </w:rPr>
        <w:t xml:space="preserve">9.8	</w:t>
      </w:r>
      <w:r>
        <w:rPr>
          <w:rFonts w:ascii="Calibri" w:cs="Calibri" w:eastAsia="Calibri" w:hAnsi="Calibri"/>
          <w:b/>
          <w:bCs/>
          <w:sz w:val="21"/>
          <w:szCs w:val="21"/>
        </w:rPr>
        <w:t xml:space="preserve">Intellectual property.</w:t>
      </w:r>
      <w:r>
        <w:rPr>
          <w:rFonts w:ascii="Calibri" w:cs="Calibri" w:eastAsia="Calibri" w:hAnsi="Calibri"/>
          <w:sz w:val="21"/>
          <w:szCs w:val="21"/>
        </w:rPr>
        <w:t xml:space="preserve"> Each Founder assigns to the Company all intellectual property created by that Founder in connection with the Business, whether before or after the date of this Agreement, and waives all moral rights in it to the extent permitted by law. Each Founder shall execute such further assignments as the Company requires.</w:t>
      </w:r>
    </w:p>
    <w:p>
      <w:pPr>
        <w:spacing w:after="120" w:before="60" w:line="276"/>
        <w:ind w:left="720" w:hanging="720"/>
        <w:jc w:val="both"/>
      </w:pPr>
      <w:r>
        <w:rPr>
          <w:rFonts w:ascii="Calibri" w:cs="Calibri" w:eastAsia="Calibri" w:hAnsi="Calibri"/>
          <w:sz w:val="21"/>
          <w:szCs w:val="21"/>
        </w:rPr>
        <w:t xml:space="preserve">9.9	</w:t>
      </w:r>
      <w:r>
        <w:rPr>
          <w:rFonts w:ascii="Calibri" w:cs="Calibri" w:eastAsia="Calibri" w:hAnsi="Calibri"/>
          <w:b/>
          <w:bCs/>
          <w:sz w:val="21"/>
          <w:szCs w:val="21"/>
        </w:rPr>
        <w:t xml:space="preserve">Founder remuneration.</w:t>
      </w:r>
      <w:r>
        <w:rPr>
          <w:rFonts w:ascii="Calibri" w:cs="Calibri" w:eastAsia="Calibri" w:hAnsi="Calibri"/>
          <w:sz w:val="21"/>
          <w:szCs w:val="21"/>
        </w:rPr>
        <w:t xml:space="preserve"> Founder remuneration is as set out in Schedule 5 and shall not be varied except by the compensation committee with the affirmative vote of the Investor Director.</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10. EXIT</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The Company and the Founders shall use their best efforts to procure an Exit Event for the Investors on or before the </w:t>
      </w:r>
      <w:r>
        <w:rPr>
          <w:rFonts w:ascii="Calibri" w:cs="Calibri" w:eastAsia="Calibri" w:hAnsi="Calibri"/>
          <w:b/>
          <w:bCs/>
          <w:sz w:val="21"/>
          <w:szCs w:val="21"/>
        </w:rPr>
        <w:t xml:space="preserve">[NUMBER]</w:t>
      </w:r>
      <w:r>
        <w:rPr>
          <w:rFonts w:ascii="Calibri" w:cs="Calibri" w:eastAsia="Calibri" w:hAnsi="Calibri"/>
          <w:sz w:val="21"/>
          <w:szCs w:val="21"/>
        </w:rPr>
        <w:t xml:space="preserve">th anniversary of this Agreement (the "</w:t>
      </w:r>
      <w:r>
        <w:rPr>
          <w:rFonts w:ascii="Calibri" w:cs="Calibri" w:eastAsia="Calibri" w:hAnsi="Calibri"/>
          <w:b/>
          <w:bCs/>
          <w:sz w:val="21"/>
          <w:szCs w:val="21"/>
        </w:rPr>
        <w:t xml:space="preserve">Exit Date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From </w:t>
      </w:r>
      <w:r>
        <w:rPr>
          <w:rFonts w:ascii="Calibri" w:cs="Calibri" w:eastAsia="Calibri" w:hAnsi="Calibri"/>
          <w:b/>
          <w:bCs/>
          <w:sz w:val="21"/>
          <w:szCs w:val="21"/>
        </w:rPr>
        <w:t xml:space="preserve">[12]</w:t>
      </w:r>
      <w:r>
        <w:rPr>
          <w:rFonts w:ascii="Calibri" w:cs="Calibri" w:eastAsia="Calibri" w:hAnsi="Calibri"/>
          <w:sz w:val="21"/>
          <w:szCs w:val="21"/>
        </w:rPr>
        <w:t xml:space="preserve"> months before the Exit Date, the Company shall, at the request of the Lead Investor, appoint a reputed investment bank selected by the Lead Investor to run a process for a Qualified IPO or a Strategic Sale, and the Founders shall co-operate fully, including by making management available, providing information, and executing customary documents.</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sz w:val="21"/>
          <w:szCs w:val="21"/>
        </w:rPr>
        <w:t xml:space="preserve">If no Exit Event has occurred by the Exit Date, the Lead Investor may:</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require the Company to explore a buy-back of the Investors’ Securities, to the extent permitted by Sections 68 to 70 of the Companies Act, 2013 and by applicable exchange control law;</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initiate a sale process and exercise the drag right under Clause 8.7, irrespective of the period specified in that Clause; or</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require the Founders to use best efforts to identify a purchaser for the Investors’ Securities at fair market value determined under Clause 12.</w:t>
      </w:r>
    </w:p>
    <w:p>
      <w:pPr>
        <w:spacing w:after="120" w:before="60" w:line="276"/>
        <w:ind w:left="720" w:hanging="720"/>
        <w:jc w:val="both"/>
      </w:pPr>
      <w:r>
        <w:rPr>
          <w:rFonts w:ascii="Calibri" w:cs="Calibri" w:eastAsia="Calibri" w:hAnsi="Calibri"/>
          <w:sz w:val="21"/>
          <w:szCs w:val="21"/>
        </w:rPr>
        <w:t xml:space="preserve">10.4	</w:t>
      </w:r>
      <w:r>
        <w:rPr>
          <w:rFonts w:ascii="Calibri" w:cs="Calibri" w:eastAsia="Calibri" w:hAnsi="Calibri"/>
          <w:sz w:val="21"/>
          <w:szCs w:val="21"/>
        </w:rPr>
        <w:t xml:space="preserve">Nothing in this Clause 10 shall oblige the Company, a Founder or any other person to purchase the Securities of a person resident outside India at an assured price or return. Any right of an Investor which is a person resident outside India to require a purchase of its Securities shall be exercisable only at a price not exceeding fair market value determined at the time of exercise, and shall be subject to compliance with the Foreign Exchange Management Act, 1999 and the rules made under it.</w:t>
      </w:r>
    </w:p>
    <w:p>
      <w:pPr>
        <w:spacing w:after="120" w:before="60" w:line="276"/>
        <w:ind w:left="720" w:hanging="720"/>
        <w:jc w:val="both"/>
      </w:pPr>
      <w:r>
        <w:rPr>
          <w:rFonts w:ascii="Calibri" w:cs="Calibri" w:eastAsia="Calibri" w:hAnsi="Calibri"/>
          <w:sz w:val="21"/>
          <w:szCs w:val="21"/>
        </w:rPr>
        <w:t xml:space="preserve">10.5	</w:t>
      </w:r>
      <w:r>
        <w:rPr>
          <w:rFonts w:ascii="Calibri" w:cs="Calibri" w:eastAsia="Calibri" w:hAnsi="Calibri"/>
          <w:b/>
          <w:bCs/>
          <w:sz w:val="21"/>
          <w:szCs w:val="21"/>
        </w:rPr>
        <w:t xml:space="preserve">IPO.</w:t>
      </w:r>
      <w:r>
        <w:rPr>
          <w:rFonts w:ascii="Calibri" w:cs="Calibri" w:eastAsia="Calibri" w:hAnsi="Calibri"/>
          <w:sz w:val="21"/>
          <w:szCs w:val="21"/>
        </w:rPr>
        <w:t xml:space="preserve"> On a Qualified IPO, the Investors shall not be classified as promoters and their Securities shall not be locked in as promoter contribution, and the Company and the Founders shall make all representations and filings necessary to that end. The Investors shall be entitled to offer their Securities for sale in the offer for sale in priority to the Founders.</w:t>
      </w:r>
    </w:p>
    <w:p>
      <w:pPr>
        <w:keepNext/>
        <w:spacing w:after="120" w:before="280"/>
        <w:outlineLvl w:val="0"/>
      </w:pPr>
      <w:r>
        <w:rPr>
          <w:rFonts w:ascii="Calibri" w:cs="Calibri" w:eastAsia="Calibri" w:hAnsi="Calibri"/>
          <w:b/>
          <w:bCs/>
          <w:color w:val="14161B"/>
          <w:sz w:val="22"/>
          <w:szCs w:val="22"/>
        </w:rPr>
        <w:t xml:space="preserve">11. REPRESENTATIONS AND UNDERTAKINGS</w:t>
      </w:r>
    </w:p>
    <w:p>
      <w:pPr>
        <w:spacing w:after="120" w:before="60" w:line="276"/>
        <w:ind w:left="720" w:hanging="720"/>
        <w:jc w:val="both"/>
      </w:pPr>
      <w:r>
        <w:rPr>
          <w:rFonts w:ascii="Calibri" w:cs="Calibri" w:eastAsia="Calibri" w:hAnsi="Calibri"/>
          <w:sz w:val="21"/>
          <w:szCs w:val="21"/>
        </w:rPr>
        <w:t xml:space="preserve">11.1	</w:t>
      </w:r>
      <w:r>
        <w:rPr>
          <w:rFonts w:ascii="Calibri" w:cs="Calibri" w:eastAsia="Calibri" w:hAnsi="Calibri"/>
          <w:sz w:val="21"/>
          <w:szCs w:val="21"/>
        </w:rPr>
        <w:t xml:space="preserve">Each Party represents that it has the capacity and authority to enter into and perform this Agreement, that it has obtained all necessary consents, and that this Agreement is binding on it.</w:t>
      </w:r>
    </w:p>
    <w:p>
      <w:pPr>
        <w:spacing w:after="120" w:before="60" w:line="276"/>
        <w:ind w:left="720" w:hanging="720"/>
        <w:jc w:val="both"/>
      </w:pPr>
      <w:r>
        <w:rPr>
          <w:rFonts w:ascii="Calibri" w:cs="Calibri" w:eastAsia="Calibri" w:hAnsi="Calibri"/>
          <w:sz w:val="21"/>
          <w:szCs w:val="21"/>
        </w:rPr>
        <w:t xml:space="preserve">11.2	</w:t>
      </w:r>
      <w:r>
        <w:rPr>
          <w:rFonts w:ascii="Calibri" w:cs="Calibri" w:eastAsia="Calibri" w:hAnsi="Calibri"/>
          <w:sz w:val="21"/>
          <w:szCs w:val="21"/>
        </w:rPr>
        <w:t xml:space="preserve">The Company and the Founders undertake that the Company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carry on the Business in the ordinary course, with due diligence and efficiency, and in compliance with all applicable laws, including the Companies Act, 2013, applicable labour legislation, the Digital Personal Data Protection Act, 2023 and the rules made under it, and applicable tax and exchange control law;</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maintain proper books of account, statutory registers and minute books, and file all returns within the prescribed time;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ensure that every employee, consultant and contractor has executed a written agreement containing confidentiality and intellectual property assignment obligations;</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maintain insurance appropriate to the Business, including cover for its premises, assets, and cyber and data-protection liability;</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adopt and maintain an anti-bribery policy, a policy for prevention of sexual harassment complying with the applicable legislation, an information-security policy, and a code of conduct, and constitute the internal committee required by law;</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not enter into any related party transaction otherwise than on arm’s length terms and in compliance with Section 188 of the Companies Act, 2013;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not make any loan to, or give any guarantee or security for, any Founder or any Affiliate of a Founder.</w:t>
      </w:r>
    </w:p>
    <w:p>
      <w:pPr>
        <w:spacing w:after="120" w:before="60" w:line="276"/>
        <w:ind w:left="720" w:hanging="720"/>
        <w:jc w:val="both"/>
      </w:pPr>
      <w:r>
        <w:rPr>
          <w:rFonts w:ascii="Calibri" w:cs="Calibri" w:eastAsia="Calibri" w:hAnsi="Calibri"/>
          <w:sz w:val="21"/>
          <w:szCs w:val="21"/>
        </w:rPr>
        <w:t xml:space="preserve">11.3	</w:t>
      </w:r>
      <w:r>
        <w:rPr>
          <w:rFonts w:ascii="Calibri" w:cs="Calibri" w:eastAsia="Calibri" w:hAnsi="Calibri"/>
          <w:sz w:val="21"/>
          <w:szCs w:val="21"/>
        </w:rPr>
        <w:t xml:space="preserve">Each Founder undertakes not to, directly or indirectly, hold any interest in or provide services to any entity carrying on a business that competes with the Business, during his or her engagement with the Company.</w:t>
      </w:r>
    </w:p>
    <w:p>
      <w:pPr>
        <w:keepNext/>
        <w:spacing w:after="120" w:before="280"/>
        <w:outlineLvl w:val="0"/>
      </w:pPr>
      <w:r>
        <w:rPr>
          <w:rFonts w:ascii="Calibri" w:cs="Calibri" w:eastAsia="Calibri" w:hAnsi="Calibri"/>
          <w:b/>
          <w:bCs/>
          <w:color w:val="14161B"/>
          <w:sz w:val="22"/>
          <w:szCs w:val="22"/>
        </w:rPr>
        <w:t xml:space="preserve">12. VALUATION</w:t>
      </w:r>
    </w:p>
    <w:p>
      <w:pPr>
        <w:spacing w:after="120" w:before="60" w:line="276"/>
        <w:ind w:left="720" w:hanging="720"/>
        <w:jc w:val="both"/>
      </w:pPr>
      <w:r>
        <w:rPr>
          <w:rFonts w:ascii="Calibri" w:cs="Calibri" w:eastAsia="Calibri" w:hAnsi="Calibri"/>
          <w:sz w:val="21"/>
          <w:szCs w:val="21"/>
        </w:rPr>
        <w:t xml:space="preserve">12.1	</w:t>
      </w:r>
      <w:r>
        <w:rPr>
          <w:rFonts w:ascii="Calibri" w:cs="Calibri" w:eastAsia="Calibri" w:hAnsi="Calibri"/>
          <w:sz w:val="21"/>
          <w:szCs w:val="21"/>
        </w:rPr>
        <w:t xml:space="preserve">Where fair market value falls to be determined under this Agreement, it shall be determined by an independent valuer who is a registered valuer under Section 247 of the Companies Act, 2013, appointed by agreement between the Founders and the Lead Investor within </w:t>
      </w:r>
      <w:r>
        <w:rPr>
          <w:rFonts w:ascii="Calibri" w:cs="Calibri" w:eastAsia="Calibri" w:hAnsi="Calibri"/>
          <w:b/>
          <w:bCs/>
          <w:sz w:val="21"/>
          <w:szCs w:val="21"/>
        </w:rPr>
        <w:t xml:space="preserve">[15]</w:t>
      </w:r>
      <w:r>
        <w:rPr>
          <w:rFonts w:ascii="Calibri" w:cs="Calibri" w:eastAsia="Calibri" w:hAnsi="Calibri"/>
          <w:sz w:val="21"/>
          <w:szCs w:val="21"/>
        </w:rPr>
        <w:t xml:space="preserve"> Business Days, or failing agreement, appointed by the </w:t>
      </w:r>
      <w:r>
        <w:rPr>
          <w:rFonts w:ascii="Calibri" w:cs="Calibri" w:eastAsia="Calibri" w:hAnsi="Calibri"/>
          <w:b/>
          <w:bCs/>
          <w:sz w:val="21"/>
          <w:szCs w:val="21"/>
        </w:rPr>
        <w:t xml:space="preserve">[President of the Institute of Chartered Accountants of India]</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12.2	</w:t>
      </w:r>
      <w:r>
        <w:rPr>
          <w:rFonts w:ascii="Calibri" w:cs="Calibri" w:eastAsia="Calibri" w:hAnsi="Calibri"/>
          <w:sz w:val="21"/>
          <w:szCs w:val="21"/>
        </w:rPr>
        <w:t xml:space="preserve">The valuer shall act as an expert and not as an arbitrator, shall apply internationally accepted valuation methodologies on a going-concern basis without any discount for a minority holding or for the illiquidity of the Securities, and shall deliver a reasoned determination within </w:t>
      </w:r>
      <w:r>
        <w:rPr>
          <w:rFonts w:ascii="Calibri" w:cs="Calibri" w:eastAsia="Calibri" w:hAnsi="Calibri"/>
          <w:b/>
          <w:bCs/>
          <w:sz w:val="21"/>
          <w:szCs w:val="21"/>
        </w:rPr>
        <w:t xml:space="preserve">[30]</w:t>
      </w:r>
      <w:r>
        <w:rPr>
          <w:rFonts w:ascii="Calibri" w:cs="Calibri" w:eastAsia="Calibri" w:hAnsi="Calibri"/>
          <w:sz w:val="21"/>
          <w:szCs w:val="21"/>
        </w:rPr>
        <w:t xml:space="preserve"> days. The determination shall be final and binding save in the case of manifest error or fraud.</w:t>
      </w:r>
    </w:p>
    <w:p>
      <w:pPr>
        <w:spacing w:after="120" w:before="60" w:line="276"/>
        <w:ind w:left="720" w:hanging="720"/>
        <w:jc w:val="both"/>
      </w:pPr>
      <w:r>
        <w:rPr>
          <w:rFonts w:ascii="Calibri" w:cs="Calibri" w:eastAsia="Calibri" w:hAnsi="Calibri"/>
          <w:sz w:val="21"/>
          <w:szCs w:val="21"/>
        </w:rPr>
        <w:t xml:space="preserve">12.3	</w:t>
      </w:r>
      <w:r>
        <w:rPr>
          <w:rFonts w:ascii="Calibri" w:cs="Calibri" w:eastAsia="Calibri" w:hAnsi="Calibri"/>
          <w:sz w:val="21"/>
          <w:szCs w:val="21"/>
        </w:rPr>
        <w:t xml:space="preserve">The costs of the valuer shall be borne </w:t>
      </w:r>
      <w:r>
        <w:rPr>
          <w:rFonts w:ascii="Calibri" w:cs="Calibri" w:eastAsia="Calibri" w:hAnsi="Calibri"/>
          <w:b/>
          <w:bCs/>
          <w:sz w:val="21"/>
          <w:szCs w:val="21"/>
        </w:rPr>
        <w:t xml:space="preserve">[equally by the Parties requesting and resisting the valuation / by the Company]</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13. CONFIDENTIALITY AND ANNOUNCEMENTS</w:t>
      </w:r>
    </w:p>
    <w:p>
      <w:pPr>
        <w:spacing w:after="120" w:before="60" w:line="276"/>
        <w:ind w:left="720" w:hanging="720"/>
        <w:jc w:val="both"/>
      </w:pPr>
      <w:r>
        <w:rPr>
          <w:rFonts w:ascii="Calibri" w:cs="Calibri" w:eastAsia="Calibri" w:hAnsi="Calibri"/>
          <w:sz w:val="21"/>
          <w:szCs w:val="21"/>
        </w:rPr>
        <w:t xml:space="preserve">13.1	</w:t>
      </w:r>
      <w:r>
        <w:rPr>
          <w:rFonts w:ascii="Calibri" w:cs="Calibri" w:eastAsia="Calibri" w:hAnsi="Calibri"/>
          <w:sz w:val="21"/>
          <w:szCs w:val="21"/>
        </w:rPr>
        <w:t xml:space="preserve">Each Party shall keep confidential the existence and terms of this Agreement and all information concerning the Company and the other Parties acquired under it, and shall not disclose it except to its directors, employees and advisers who need to know, to an Investor’s limited partners and prospective transferees under a confidentiality undertaking, or as required by law, regulation, or a stock exchange.</w:t>
      </w:r>
    </w:p>
    <w:p>
      <w:pPr>
        <w:spacing w:after="120" w:before="60" w:line="276"/>
        <w:ind w:left="720" w:hanging="720"/>
        <w:jc w:val="both"/>
      </w:pPr>
      <w:r>
        <w:rPr>
          <w:rFonts w:ascii="Calibri" w:cs="Calibri" w:eastAsia="Calibri" w:hAnsi="Calibri"/>
          <w:sz w:val="21"/>
          <w:szCs w:val="21"/>
        </w:rPr>
        <w:t xml:space="preserve">13.2	</w:t>
      </w:r>
      <w:r>
        <w:rPr>
          <w:rFonts w:ascii="Calibri" w:cs="Calibri" w:eastAsia="Calibri" w:hAnsi="Calibri"/>
          <w:sz w:val="21"/>
          <w:szCs w:val="21"/>
        </w:rPr>
        <w:t xml:space="preserve">No Party shall issue any press release or public announcement concerning this Agreement or the transactions contemplated by it without the prior written consent of the Company and the Lead Investor as to the form and content.</w:t>
      </w:r>
    </w:p>
    <w:p>
      <w:pPr>
        <w:keepNext/>
        <w:spacing w:after="120" w:before="280"/>
        <w:outlineLvl w:val="0"/>
      </w:pPr>
      <w:r>
        <w:rPr>
          <w:rFonts w:ascii="Calibri" w:cs="Calibri" w:eastAsia="Calibri" w:hAnsi="Calibri"/>
          <w:b/>
          <w:bCs/>
          <w:color w:val="14161B"/>
          <w:sz w:val="22"/>
          <w:szCs w:val="22"/>
        </w:rPr>
        <w:t xml:space="preserve">14. TERM AND TERMINATION</w:t>
      </w:r>
    </w:p>
    <w:p>
      <w:pPr>
        <w:spacing w:after="120" w:before="60" w:line="276"/>
        <w:ind w:left="720" w:hanging="720"/>
        <w:jc w:val="both"/>
      </w:pPr>
      <w:r>
        <w:rPr>
          <w:rFonts w:ascii="Calibri" w:cs="Calibri" w:eastAsia="Calibri" w:hAnsi="Calibri"/>
          <w:sz w:val="21"/>
          <w:szCs w:val="21"/>
        </w:rPr>
        <w:t xml:space="preserve">14.1	</w:t>
      </w:r>
      <w:r>
        <w:rPr>
          <w:rFonts w:ascii="Calibri" w:cs="Calibri" w:eastAsia="Calibri" w:hAnsi="Calibri"/>
          <w:sz w:val="21"/>
          <w:szCs w:val="21"/>
        </w:rPr>
        <w:t xml:space="preserve">This Agreement takes effect on the date first written above and continues until the earlier of (a) the date on which the Investors cease to hold any Securities, (b) the completion of a Qualified IPO, save for those Clauses expressed to survive, and (c) the winding up of the Company.</w:t>
      </w:r>
    </w:p>
    <w:p>
      <w:pPr>
        <w:spacing w:after="120" w:before="60" w:line="276"/>
        <w:ind w:left="720" w:hanging="720"/>
        <w:jc w:val="both"/>
      </w:pPr>
      <w:r>
        <w:rPr>
          <w:rFonts w:ascii="Calibri" w:cs="Calibri" w:eastAsia="Calibri" w:hAnsi="Calibri"/>
          <w:sz w:val="21"/>
          <w:szCs w:val="21"/>
        </w:rPr>
        <w:t xml:space="preserve">14.2	</w:t>
      </w:r>
      <w:r>
        <w:rPr>
          <w:rFonts w:ascii="Calibri" w:cs="Calibri" w:eastAsia="Calibri" w:hAnsi="Calibri"/>
          <w:sz w:val="21"/>
          <w:szCs w:val="21"/>
        </w:rPr>
        <w:t xml:space="preserve">This Agreement shall cease to apply to a Party which ceases to hold any Securities, except in respect of rights and obligations accrued before that date and except for Clauses 13, 16 and 17, which survive.</w:t>
      </w:r>
    </w:p>
    <w:p>
      <w:pPr>
        <w:spacing w:after="120" w:before="60" w:line="276"/>
        <w:ind w:left="720" w:hanging="720"/>
        <w:jc w:val="both"/>
      </w:pPr>
      <w:r>
        <w:rPr>
          <w:rFonts w:ascii="Calibri" w:cs="Calibri" w:eastAsia="Calibri" w:hAnsi="Calibri"/>
          <w:sz w:val="21"/>
          <w:szCs w:val="21"/>
        </w:rPr>
        <w:t xml:space="preserve">14.3	</w:t>
      </w:r>
      <w:r>
        <w:rPr>
          <w:rFonts w:ascii="Calibri" w:cs="Calibri" w:eastAsia="Calibri" w:hAnsi="Calibri"/>
          <w:sz w:val="21"/>
          <w:szCs w:val="21"/>
        </w:rPr>
        <w:t xml:space="preserve">Termination shall not affect the accrued rights of any Party, nor any liability for antecedent breach.</w:t>
      </w:r>
    </w:p>
    <w:p>
      <w:pPr>
        <w:keepNext/>
        <w:spacing w:after="120" w:before="280"/>
        <w:outlineLvl w:val="0"/>
      </w:pPr>
      <w:r>
        <w:rPr>
          <w:rFonts w:ascii="Calibri" w:cs="Calibri" w:eastAsia="Calibri" w:hAnsi="Calibri"/>
          <w:b/>
          <w:bCs/>
          <w:color w:val="14161B"/>
          <w:sz w:val="22"/>
          <w:szCs w:val="22"/>
        </w:rPr>
        <w:t xml:space="preserve">15. ARTICLES OF ASSOCIATION</w:t>
      </w:r>
    </w:p>
    <w:p>
      <w:pPr>
        <w:spacing w:after="120" w:before="60" w:line="276"/>
        <w:ind w:left="720" w:hanging="720"/>
        <w:jc w:val="both"/>
      </w:pPr>
      <w:r>
        <w:rPr>
          <w:rFonts w:ascii="Calibri" w:cs="Calibri" w:eastAsia="Calibri" w:hAnsi="Calibri"/>
          <w:sz w:val="21"/>
          <w:szCs w:val="21"/>
        </w:rPr>
        <w:t xml:space="preserve">15.1	</w:t>
      </w:r>
      <w:r>
        <w:rPr>
          <w:rFonts w:ascii="Calibri" w:cs="Calibri" w:eastAsia="Calibri" w:hAnsi="Calibri"/>
          <w:sz w:val="21"/>
          <w:szCs w:val="21"/>
        </w:rPr>
        <w:t xml:space="preserve">The Parties shall procure that, within </w:t>
      </w:r>
      <w:r>
        <w:rPr>
          <w:rFonts w:ascii="Calibri" w:cs="Calibri" w:eastAsia="Calibri" w:hAnsi="Calibri"/>
          <w:b/>
          <w:bCs/>
          <w:sz w:val="21"/>
          <w:szCs w:val="21"/>
        </w:rPr>
        <w:t xml:space="preserve">[30]</w:t>
      </w:r>
      <w:r>
        <w:rPr>
          <w:rFonts w:ascii="Calibri" w:cs="Calibri" w:eastAsia="Calibri" w:hAnsi="Calibri"/>
          <w:sz w:val="21"/>
          <w:szCs w:val="21"/>
        </w:rPr>
        <w:t xml:space="preserve"> days of the date of this Agreement, the Articles are amended to incorporate the provisions of this Agreement, including the rights attaching to the CCPS, the Reserved Matters, the transfer restrictions, the tag and drag rights, and the leaver provisions, and that the amendment is duly filed with the Registrar of Companies.</w:t>
      </w:r>
    </w:p>
    <w:p>
      <w:pPr>
        <w:spacing w:after="120" w:before="60" w:line="276"/>
        <w:ind w:left="720" w:hanging="720"/>
        <w:jc w:val="both"/>
      </w:pPr>
      <w:r>
        <w:rPr>
          <w:rFonts w:ascii="Calibri" w:cs="Calibri" w:eastAsia="Calibri" w:hAnsi="Calibri"/>
          <w:sz w:val="21"/>
          <w:szCs w:val="21"/>
        </w:rPr>
        <w:t xml:space="preserve">15.2	</w:t>
      </w:r>
      <w:r>
        <w:rPr>
          <w:rFonts w:ascii="Calibri" w:cs="Calibri" w:eastAsia="Calibri" w:hAnsi="Calibri"/>
          <w:sz w:val="21"/>
          <w:szCs w:val="21"/>
        </w:rPr>
        <w:t xml:space="preserve">The Founders shall exercise their voting rights, and shall procure that the directors nominated by them exercise their powers, so as to give full effect to this Agreement.</w:t>
      </w:r>
    </w:p>
    <w:p>
      <w:pPr>
        <w:spacing w:after="120" w:before="60" w:line="276"/>
        <w:ind w:left="720" w:hanging="720"/>
        <w:jc w:val="both"/>
      </w:pPr>
      <w:r>
        <w:rPr>
          <w:rFonts w:ascii="Calibri" w:cs="Calibri" w:eastAsia="Calibri" w:hAnsi="Calibri"/>
          <w:sz w:val="21"/>
          <w:szCs w:val="21"/>
        </w:rPr>
        <w:t xml:space="preserve">15.3	</w:t>
      </w:r>
      <w:r>
        <w:rPr>
          <w:rFonts w:ascii="Calibri" w:cs="Calibri" w:eastAsia="Calibri" w:hAnsi="Calibri"/>
          <w:sz w:val="21"/>
          <w:szCs w:val="21"/>
        </w:rPr>
        <w:t xml:space="preserve">If any provision of this Agreement cannot lawfully be incorporated into the Articles, the Parties shall as between themselves give effect to it as a contract, and each Founder shall vote so as to produce the same result.</w:t>
      </w:r>
    </w:p>
    <w:p>
      <w:pPr>
        <w:keepNext/>
        <w:spacing w:after="120" w:before="280"/>
        <w:outlineLvl w:val="0"/>
      </w:pPr>
      <w:r>
        <w:rPr>
          <w:rFonts w:ascii="Calibri" w:cs="Calibri" w:eastAsia="Calibri" w:hAnsi="Calibri"/>
          <w:b/>
          <w:bCs/>
          <w:color w:val="14161B"/>
          <w:sz w:val="22"/>
          <w:szCs w:val="22"/>
        </w:rPr>
        <w:t xml:space="preserve">16. DISPUTE RESOLUTION</w:t>
      </w:r>
    </w:p>
    <w:p>
      <w:pPr>
        <w:spacing w:after="120" w:before="60" w:line="276"/>
        <w:ind w:left="720" w:hanging="720"/>
        <w:jc w:val="both"/>
      </w:pPr>
      <w:r>
        <w:rPr>
          <w:rFonts w:ascii="Calibri" w:cs="Calibri" w:eastAsia="Calibri" w:hAnsi="Calibri"/>
          <w:sz w:val="21"/>
          <w:szCs w:val="21"/>
        </w:rPr>
        <w:t xml:space="preserve">16.1	</w:t>
      </w:r>
      <w:r>
        <w:rPr>
          <w:rFonts w:ascii="Calibri" w:cs="Calibri" w:eastAsia="Calibri" w:hAnsi="Calibri"/>
          <w:sz w:val="21"/>
          <w:szCs w:val="21"/>
        </w:rPr>
        <w:t xml:space="preserve">The Parties shall attempt in good faith to resolve any dispute arising out of or in connection with this Agreement by negotiation between senior representatives within </w:t>
      </w:r>
      <w:r>
        <w:rPr>
          <w:rFonts w:ascii="Calibri" w:cs="Calibri" w:eastAsia="Calibri" w:hAnsi="Calibri"/>
          <w:b/>
          <w:bCs/>
          <w:sz w:val="21"/>
          <w:szCs w:val="21"/>
        </w:rPr>
        <w:t xml:space="preserve">[30]</w:t>
      </w:r>
      <w:r>
        <w:rPr>
          <w:rFonts w:ascii="Calibri" w:cs="Calibri" w:eastAsia="Calibri" w:hAnsi="Calibri"/>
          <w:sz w:val="21"/>
          <w:szCs w:val="21"/>
        </w:rPr>
        <w:t xml:space="preserve"> days of written notice of the dispute.</w:t>
      </w:r>
    </w:p>
    <w:p>
      <w:pPr>
        <w:spacing w:after="120" w:before="60" w:line="276"/>
        <w:ind w:left="720" w:hanging="720"/>
        <w:jc w:val="both"/>
      </w:pPr>
      <w:r>
        <w:rPr>
          <w:rFonts w:ascii="Calibri" w:cs="Calibri" w:eastAsia="Calibri" w:hAnsi="Calibri"/>
          <w:sz w:val="21"/>
          <w:szCs w:val="21"/>
        </w:rPr>
        <w:t xml:space="preserve">16.2	</w:t>
      </w:r>
      <w:r>
        <w:rPr>
          <w:rFonts w:ascii="Calibri" w:cs="Calibri" w:eastAsia="Calibri" w:hAnsi="Calibri"/>
          <w:sz w:val="21"/>
          <w:szCs w:val="21"/>
        </w:rPr>
        <w:t xml:space="preserve">Any dispute not so resolved shall be referred to and finally resolved by arbitration under the Arbitration and Conciliation Act, 1996, administered by </w:t>
      </w:r>
      <w:r>
        <w:rPr>
          <w:rFonts w:ascii="Calibri" w:cs="Calibri" w:eastAsia="Calibri" w:hAnsi="Calibri"/>
          <w:b/>
          <w:bCs/>
          <w:i/>
          <w:iCs/>
          <w:sz w:val="21"/>
          <w:szCs w:val="21"/>
        </w:rPr>
        <w:t xml:space="preserve">[ARBITRAL INSTITUTION]</w:t>
      </w:r>
      <w:r>
        <w:rPr>
          <w:rFonts w:ascii="Calibri" w:cs="Calibri" w:eastAsia="Calibri" w:hAnsi="Calibri"/>
          <w:i/>
          <w:iCs/>
          <w:sz w:val="21"/>
          <w:szCs w:val="21"/>
        </w:rPr>
        <w:t xml:space="preserve"> in accordance with its rules, or ad hoc</w:t>
      </w:r>
      <w:r>
        <w:rPr>
          <w:rFonts w:ascii="Calibri" w:cs="Calibri" w:eastAsia="Calibri" w:hAnsi="Calibri"/>
          <w:sz w:val="21"/>
          <w:szCs w:val="21"/>
        </w:rPr>
        <w:t xml:space="preserve">, before a tribunal of </w:t>
      </w:r>
      <w:r>
        <w:rPr>
          <w:rFonts w:ascii="Calibri" w:cs="Calibri" w:eastAsia="Calibri" w:hAnsi="Calibri"/>
          <w:b/>
          <w:bCs/>
          <w:i/>
          <w:iCs/>
          <w:sz w:val="21"/>
          <w:szCs w:val="21"/>
        </w:rPr>
        <w:t xml:space="preserve">[one]</w:t>
      </w:r>
      <w:r>
        <w:rPr>
          <w:rFonts w:ascii="Calibri" w:cs="Calibri" w:eastAsia="Calibri" w:hAnsi="Calibri"/>
          <w:i/>
          <w:iCs/>
          <w:sz w:val="21"/>
          <w:szCs w:val="21"/>
        </w:rPr>
        <w:t xml:space="preserve"> or </w:t>
      </w:r>
      <w:r>
        <w:rPr>
          <w:rFonts w:ascii="Calibri" w:cs="Calibri" w:eastAsia="Calibri" w:hAnsi="Calibri"/>
          <w:b/>
          <w:bCs/>
          <w:i/>
          <w:iCs/>
          <w:sz w:val="21"/>
          <w:szCs w:val="21"/>
        </w:rPr>
        <w:t xml:space="preserve">[three]</w:t>
      </w:r>
      <w:r>
        <w:rPr>
          <w:rFonts w:ascii="Calibri" w:cs="Calibri" w:eastAsia="Calibri" w:hAnsi="Calibri"/>
          <w:sz w:val="21"/>
          <w:szCs w:val="21"/>
        </w:rPr>
        <w:t xml:space="preserve"> arbitrators, seated at </w:t>
      </w:r>
      <w:r>
        <w:rPr>
          <w:rFonts w:ascii="Calibri" w:cs="Calibri" w:eastAsia="Calibri" w:hAnsi="Calibri"/>
          <w:b/>
          <w:bCs/>
          <w:sz w:val="21"/>
          <w:szCs w:val="21"/>
        </w:rPr>
        <w:t xml:space="preserve">[CITY]</w:t>
      </w:r>
      <w:r>
        <w:rPr>
          <w:rFonts w:ascii="Calibri" w:cs="Calibri" w:eastAsia="Calibri" w:hAnsi="Calibri"/>
          <w:sz w:val="21"/>
          <w:szCs w:val="21"/>
        </w:rPr>
        <w:t xml:space="preserve">, in the English language. </w:t>
      </w:r>
      <w:r>
        <w:rPr>
          <w:rFonts w:ascii="Calibri" w:cs="Calibri" w:eastAsia="Calibri" w:hAnsi="Calibri"/>
          <w:i/>
          <w:iCs/>
          <w:sz w:val="21"/>
          <w:szCs w:val="21"/>
        </w:rPr>
        <w:t xml:space="preserve">(For agreements with a non-resident investor, an institutional arbitration seated at a neutral venue is common — a commercial decision; specify.)</w:t>
      </w:r>
    </w:p>
    <w:p>
      <w:pPr>
        <w:spacing w:after="120" w:before="60" w:line="276"/>
        <w:ind w:left="720" w:hanging="720"/>
        <w:jc w:val="both"/>
      </w:pPr>
      <w:r>
        <w:rPr>
          <w:rFonts w:ascii="Calibri" w:cs="Calibri" w:eastAsia="Calibri" w:hAnsi="Calibri"/>
          <w:sz w:val="21"/>
          <w:szCs w:val="21"/>
        </w:rPr>
        <w:t xml:space="preserve">16.3	</w:t>
      </w:r>
      <w:r>
        <w:rPr>
          <w:rFonts w:ascii="Calibri" w:cs="Calibri" w:eastAsia="Calibri" w:hAnsi="Calibri"/>
          <w:sz w:val="21"/>
          <w:szCs w:val="21"/>
        </w:rPr>
        <w:t xml:space="preserve">The award shall be final and binding, and judgment on it may be entered in any court of competent jurisdiction. The costs of the arbitration shall be borne as the tribunal directs.</w:t>
      </w:r>
    </w:p>
    <w:p>
      <w:pPr>
        <w:spacing w:after="120" w:before="60" w:line="276"/>
        <w:ind w:left="720" w:hanging="720"/>
        <w:jc w:val="both"/>
      </w:pPr>
      <w:r>
        <w:rPr>
          <w:rFonts w:ascii="Calibri" w:cs="Calibri" w:eastAsia="Calibri" w:hAnsi="Calibri"/>
          <w:sz w:val="21"/>
          <w:szCs w:val="21"/>
        </w:rPr>
        <w:t xml:space="preserve">16.4	</w:t>
      </w:r>
      <w:r>
        <w:rPr>
          <w:rFonts w:ascii="Calibri" w:cs="Calibri" w:eastAsia="Calibri" w:hAnsi="Calibri"/>
          <w:sz w:val="21"/>
          <w:szCs w:val="21"/>
        </w:rPr>
        <w:t xml:space="preserve">Nothing in this Clause shall prevent a Party from applying to a court of competent jurisdiction for interim relief, including under Section 9 of that Act. The courts at </w:t>
      </w:r>
      <w:r>
        <w:rPr>
          <w:rFonts w:ascii="Calibri" w:cs="Calibri" w:eastAsia="Calibri" w:hAnsi="Calibri"/>
          <w:b/>
          <w:bCs/>
          <w:sz w:val="21"/>
          <w:szCs w:val="21"/>
        </w:rPr>
        <w:t xml:space="preserve">[CITY]</w:t>
      </w:r>
      <w:r>
        <w:rPr>
          <w:rFonts w:ascii="Calibri" w:cs="Calibri" w:eastAsia="Calibri" w:hAnsi="Calibri"/>
          <w:sz w:val="21"/>
          <w:szCs w:val="21"/>
        </w:rPr>
        <w:t xml:space="preserve"> shall have exclusive jurisdiction for that purpose.</w:t>
      </w:r>
    </w:p>
    <w:p>
      <w:pPr>
        <w:keepNext/>
        <w:spacing w:after="120" w:before="280"/>
        <w:outlineLvl w:val="0"/>
      </w:pPr>
      <w:r>
        <w:rPr>
          <w:rFonts w:ascii="Calibri" w:cs="Calibri" w:eastAsia="Calibri" w:hAnsi="Calibri"/>
          <w:b/>
          <w:bCs/>
          <w:color w:val="14161B"/>
          <w:sz w:val="22"/>
          <w:szCs w:val="22"/>
        </w:rPr>
        <w:t xml:space="preserve">17. GENERAL</w:t>
      </w:r>
    </w:p>
    <w:p>
      <w:pPr>
        <w:spacing w:after="120" w:before="60" w:line="276"/>
        <w:ind w:left="720" w:hanging="720"/>
        <w:jc w:val="both"/>
      </w:pPr>
      <w:r>
        <w:rPr>
          <w:rFonts w:ascii="Calibri" w:cs="Calibri" w:eastAsia="Calibri" w:hAnsi="Calibri"/>
          <w:sz w:val="21"/>
          <w:szCs w:val="21"/>
        </w:rPr>
        <w:t xml:space="preserve">17.1	</w:t>
      </w:r>
      <w:r>
        <w:rPr>
          <w:rFonts w:ascii="Calibri" w:cs="Calibri" w:eastAsia="Calibri" w:hAnsi="Calibri"/>
          <w:b/>
          <w:bCs/>
          <w:sz w:val="21"/>
          <w:szCs w:val="21"/>
        </w:rPr>
        <w:t xml:space="preserve">Governing law.</w:t>
      </w:r>
      <w:r>
        <w:rPr>
          <w:rFonts w:ascii="Calibri" w:cs="Calibri" w:eastAsia="Calibri" w:hAnsi="Calibri"/>
          <w:sz w:val="21"/>
          <w:szCs w:val="21"/>
        </w:rPr>
        <w:t xml:space="preserve"> This Agreement is governed by and construed in accordance with the laws of India.</w:t>
      </w:r>
    </w:p>
    <w:p>
      <w:pPr>
        <w:spacing w:after="120" w:before="60" w:line="276"/>
        <w:ind w:left="720" w:hanging="720"/>
        <w:jc w:val="both"/>
      </w:pPr>
      <w:r>
        <w:rPr>
          <w:rFonts w:ascii="Calibri" w:cs="Calibri" w:eastAsia="Calibri" w:hAnsi="Calibri"/>
          <w:sz w:val="21"/>
          <w:szCs w:val="21"/>
        </w:rPr>
        <w:t xml:space="preserve">17.2	</w:t>
      </w:r>
      <w:r>
        <w:rPr>
          <w:rFonts w:ascii="Calibri" w:cs="Calibri" w:eastAsia="Calibri" w:hAnsi="Calibri"/>
          <w:b/>
          <w:bCs/>
          <w:sz w:val="21"/>
          <w:szCs w:val="21"/>
        </w:rPr>
        <w:t xml:space="preserve">Specific performance.</w:t>
      </w:r>
      <w:r>
        <w:rPr>
          <w:rFonts w:ascii="Calibri" w:cs="Calibri" w:eastAsia="Calibri" w:hAnsi="Calibri"/>
          <w:sz w:val="21"/>
          <w:szCs w:val="21"/>
        </w:rPr>
        <w:t xml:space="preserve"> The Parties acknowledge that damages may not be an adequate remedy for breach of Clauses 5, 8, 9 and 10, and that each Party shall be entitled to seek specific performance and injunctive relief, including under the Specific Relief Act, 1963.</w:t>
      </w:r>
    </w:p>
    <w:p>
      <w:pPr>
        <w:spacing w:after="120" w:before="60" w:line="276"/>
        <w:ind w:left="720" w:hanging="720"/>
        <w:jc w:val="both"/>
      </w:pPr>
      <w:r>
        <w:rPr>
          <w:rFonts w:ascii="Calibri" w:cs="Calibri" w:eastAsia="Calibri" w:hAnsi="Calibri"/>
          <w:sz w:val="21"/>
          <w:szCs w:val="21"/>
        </w:rPr>
        <w:t xml:space="preserve">17.3	</w:t>
      </w:r>
      <w:r>
        <w:rPr>
          <w:rFonts w:ascii="Calibri" w:cs="Calibri" w:eastAsia="Calibri" w:hAnsi="Calibri"/>
          <w:b/>
          <w:bCs/>
          <w:sz w:val="21"/>
          <w:szCs w:val="21"/>
        </w:rPr>
        <w:t xml:space="preserve">Assignment.</w:t>
      </w:r>
      <w:r>
        <w:rPr>
          <w:rFonts w:ascii="Calibri" w:cs="Calibri" w:eastAsia="Calibri" w:hAnsi="Calibri"/>
          <w:sz w:val="21"/>
          <w:szCs w:val="21"/>
        </w:rPr>
        <w:t xml:space="preserve"> No Party may assign this Agreement except as expressly permitted. An Investor may assign its rights to a Transferee of its Securities permitted under this Agreement.</w:t>
      </w:r>
    </w:p>
    <w:p>
      <w:pPr>
        <w:spacing w:after="120" w:before="60" w:line="276"/>
        <w:ind w:left="720" w:hanging="720"/>
        <w:jc w:val="both"/>
      </w:pPr>
      <w:r>
        <w:rPr>
          <w:rFonts w:ascii="Calibri" w:cs="Calibri" w:eastAsia="Calibri" w:hAnsi="Calibri"/>
          <w:sz w:val="21"/>
          <w:szCs w:val="21"/>
        </w:rPr>
        <w:t xml:space="preserve">17.4	</w:t>
      </w:r>
      <w:r>
        <w:rPr>
          <w:rFonts w:ascii="Calibri" w:cs="Calibri" w:eastAsia="Calibri" w:hAnsi="Calibri"/>
          <w:b/>
          <w:bCs/>
          <w:sz w:val="21"/>
          <w:szCs w:val="21"/>
        </w:rPr>
        <w:t xml:space="preserve">Deed of adherence.</w:t>
      </w:r>
      <w:r>
        <w:rPr>
          <w:rFonts w:ascii="Calibri" w:cs="Calibri" w:eastAsia="Calibri" w:hAnsi="Calibri"/>
          <w:sz w:val="21"/>
          <w:szCs w:val="21"/>
        </w:rPr>
        <w:t xml:space="preserve"> No Transfer shall be registered unless the Transferee has executed a deed of adherence in the form of Schedule 4.</w:t>
      </w:r>
    </w:p>
    <w:p>
      <w:pPr>
        <w:spacing w:after="120" w:before="60" w:line="276"/>
        <w:ind w:left="720" w:hanging="720"/>
        <w:jc w:val="both"/>
      </w:pPr>
      <w:r>
        <w:rPr>
          <w:rFonts w:ascii="Calibri" w:cs="Calibri" w:eastAsia="Calibri" w:hAnsi="Calibri"/>
          <w:sz w:val="21"/>
          <w:szCs w:val="21"/>
        </w:rPr>
        <w:t xml:space="preserve">17.5	</w:t>
      </w:r>
      <w:r>
        <w:rPr>
          <w:rFonts w:ascii="Calibri" w:cs="Calibri" w:eastAsia="Calibri" w:hAnsi="Calibri"/>
          <w:b/>
          <w:bCs/>
          <w:sz w:val="21"/>
          <w:szCs w:val="21"/>
        </w:rPr>
        <w:t xml:space="preserve">Entire agreement.</w:t>
      </w:r>
      <w:r>
        <w:rPr>
          <w:rFonts w:ascii="Calibri" w:cs="Calibri" w:eastAsia="Calibri" w:hAnsi="Calibri"/>
          <w:sz w:val="21"/>
          <w:szCs w:val="21"/>
        </w:rPr>
        <w:t xml:space="preserve"> This Agreement, together with the Subscription Agreement and the documents referred to in them, constitutes the entire agreement between the Parties and supersedes all prior agreements, including any term sheet, save for provisions of the term sheet expressed to survive.</w:t>
      </w:r>
    </w:p>
    <w:p>
      <w:pPr>
        <w:spacing w:after="120" w:before="60" w:line="276"/>
        <w:ind w:left="720" w:hanging="720"/>
        <w:jc w:val="both"/>
      </w:pPr>
      <w:r>
        <w:rPr>
          <w:rFonts w:ascii="Calibri" w:cs="Calibri" w:eastAsia="Calibri" w:hAnsi="Calibri"/>
          <w:sz w:val="21"/>
          <w:szCs w:val="21"/>
        </w:rPr>
        <w:t xml:space="preserve">17.6	</w:t>
      </w:r>
      <w:r>
        <w:rPr>
          <w:rFonts w:ascii="Calibri" w:cs="Calibri" w:eastAsia="Calibri" w:hAnsi="Calibri"/>
          <w:b/>
          <w:bCs/>
          <w:sz w:val="21"/>
          <w:szCs w:val="21"/>
        </w:rPr>
        <w:t xml:space="preserve">Amendment and waiver.</w:t>
      </w:r>
      <w:r>
        <w:rPr>
          <w:rFonts w:ascii="Calibri" w:cs="Calibri" w:eastAsia="Calibri" w:hAnsi="Calibri"/>
          <w:sz w:val="21"/>
          <w:szCs w:val="21"/>
        </w:rPr>
        <w:t xml:space="preserve"> No amendment or waiver is effective unless in writing and signed by the Company, the Founders holding a majority of the Founders’ Securities, and the Lead Investor. No failure or delay in exercising a right operates as a waiver.</w:t>
      </w:r>
    </w:p>
    <w:p>
      <w:pPr>
        <w:spacing w:after="120" w:before="60" w:line="276"/>
        <w:ind w:left="720" w:hanging="720"/>
        <w:jc w:val="both"/>
      </w:pPr>
      <w:r>
        <w:rPr>
          <w:rFonts w:ascii="Calibri" w:cs="Calibri" w:eastAsia="Calibri" w:hAnsi="Calibri"/>
          <w:sz w:val="21"/>
          <w:szCs w:val="21"/>
        </w:rPr>
        <w:t xml:space="preserve">17.7	</w:t>
      </w:r>
      <w:r>
        <w:rPr>
          <w:rFonts w:ascii="Calibri" w:cs="Calibri" w:eastAsia="Calibri" w:hAnsi="Calibri"/>
          <w:b/>
          <w:bCs/>
          <w:sz w:val="21"/>
          <w:szCs w:val="21"/>
        </w:rPr>
        <w:t xml:space="preserve">Severability.</w:t>
      </w:r>
      <w:r>
        <w:rPr>
          <w:rFonts w:ascii="Calibri" w:cs="Calibri" w:eastAsia="Calibri" w:hAnsi="Calibri"/>
          <w:sz w:val="21"/>
          <w:szCs w:val="21"/>
        </w:rPr>
        <w:t xml:space="preserve"> If any provision is held invalid or unenforceable, it shall be severed and the remaining provisions shall continue in effect, and the Parties shall negotiate in good faith a replacement provision achieving the same commercial result so far as lawful.</w:t>
      </w:r>
    </w:p>
    <w:p>
      <w:pPr>
        <w:spacing w:after="120" w:before="60" w:line="276"/>
        <w:ind w:left="720" w:hanging="720"/>
        <w:jc w:val="both"/>
      </w:pPr>
      <w:r>
        <w:rPr>
          <w:rFonts w:ascii="Calibri" w:cs="Calibri" w:eastAsia="Calibri" w:hAnsi="Calibri"/>
          <w:sz w:val="21"/>
          <w:szCs w:val="21"/>
        </w:rPr>
        <w:t xml:space="preserve">17.8	</w:t>
      </w:r>
      <w:r>
        <w:rPr>
          <w:rFonts w:ascii="Calibri" w:cs="Calibri" w:eastAsia="Calibri" w:hAnsi="Calibri"/>
          <w:b/>
          <w:bCs/>
          <w:sz w:val="21"/>
          <w:szCs w:val="21"/>
        </w:rPr>
        <w:t xml:space="preserve">Notices.</w:t>
      </w:r>
      <w:r>
        <w:rPr>
          <w:rFonts w:ascii="Calibri" w:cs="Calibri" w:eastAsia="Calibri" w:hAnsi="Calibri"/>
          <w:sz w:val="21"/>
          <w:szCs w:val="21"/>
        </w:rPr>
        <w:t xml:space="preserve"> Notices shall be in writing and delivered by hand, by courier, or by email to the addresses in Schedule 6, and shall be deemed received on delivery if by hand or courier, and on the Business Day following transmission if by email, absent a delivery failure notification.</w:t>
      </w:r>
    </w:p>
    <w:p>
      <w:pPr>
        <w:spacing w:after="120" w:before="60" w:line="276"/>
        <w:ind w:left="720" w:hanging="720"/>
        <w:jc w:val="both"/>
      </w:pPr>
      <w:r>
        <w:rPr>
          <w:rFonts w:ascii="Calibri" w:cs="Calibri" w:eastAsia="Calibri" w:hAnsi="Calibri"/>
          <w:sz w:val="21"/>
          <w:szCs w:val="21"/>
        </w:rPr>
        <w:t xml:space="preserve">17.9	</w:t>
      </w:r>
      <w:r>
        <w:rPr>
          <w:rFonts w:ascii="Calibri" w:cs="Calibri" w:eastAsia="Calibri" w:hAnsi="Calibri"/>
          <w:b/>
          <w:bCs/>
          <w:sz w:val="21"/>
          <w:szCs w:val="21"/>
        </w:rPr>
        <w:t xml:space="preserve">Costs.</w:t>
      </w:r>
      <w:r>
        <w:rPr>
          <w:rFonts w:ascii="Calibri" w:cs="Calibri" w:eastAsia="Calibri" w:hAnsi="Calibri"/>
          <w:sz w:val="21"/>
          <w:szCs w:val="21"/>
        </w:rPr>
        <w:t xml:space="preserve"> Each Party shall bear its own costs, save that the Company shall bear the stamp duty on this Agreement and the costs of amending the Articles.</w:t>
      </w:r>
    </w:p>
    <w:p>
      <w:pPr>
        <w:spacing w:after="120" w:before="60" w:line="276"/>
        <w:ind w:left="720" w:hanging="720"/>
        <w:jc w:val="both"/>
      </w:pPr>
      <w:r>
        <w:rPr>
          <w:rFonts w:ascii="Calibri" w:cs="Calibri" w:eastAsia="Calibri" w:hAnsi="Calibri"/>
          <w:sz w:val="21"/>
          <w:szCs w:val="21"/>
        </w:rPr>
        <w:t xml:space="preserve">17.10	</w:t>
      </w:r>
      <w:r>
        <w:rPr>
          <w:rFonts w:ascii="Calibri" w:cs="Calibri" w:eastAsia="Calibri" w:hAnsi="Calibri"/>
          <w:b/>
          <w:bCs/>
          <w:sz w:val="21"/>
          <w:szCs w:val="21"/>
        </w:rPr>
        <w:t xml:space="preserve">Counterparts and electronic execution.</w:t>
      </w:r>
      <w:r>
        <w:rPr>
          <w:rFonts w:ascii="Calibri" w:cs="Calibri" w:eastAsia="Calibri" w:hAnsi="Calibri"/>
          <w:sz w:val="21"/>
          <w:szCs w:val="21"/>
        </w:rPr>
        <w:t xml:space="preserve"> This Agreement may be executed in counterparts, each of which is an original and all of which together constitute one agreement. Signatures transmitted electronically, and electronic signatures affixed in accordance with the Information Technology Act, 2000, shall be valid.</w:t>
      </w:r>
    </w:p>
    <w:p>
      <w:pPr>
        <w:spacing w:after="120" w:before="60" w:line="276"/>
        <w:ind w:left="720" w:hanging="720"/>
        <w:jc w:val="both"/>
      </w:pPr>
      <w:r>
        <w:rPr>
          <w:rFonts w:ascii="Calibri" w:cs="Calibri" w:eastAsia="Calibri" w:hAnsi="Calibri"/>
          <w:sz w:val="21"/>
          <w:szCs w:val="21"/>
        </w:rPr>
        <w:t xml:space="preserve">17.11	</w:t>
      </w:r>
      <w:r>
        <w:rPr>
          <w:rFonts w:ascii="Calibri" w:cs="Calibri" w:eastAsia="Calibri" w:hAnsi="Calibri"/>
          <w:b/>
          <w:bCs/>
          <w:sz w:val="21"/>
          <w:szCs w:val="21"/>
        </w:rPr>
        <w:t xml:space="preserve">No partnership.</w:t>
      </w:r>
      <w:r>
        <w:rPr>
          <w:rFonts w:ascii="Calibri" w:cs="Calibri" w:eastAsia="Calibri" w:hAnsi="Calibri"/>
          <w:sz w:val="21"/>
          <w:szCs w:val="21"/>
        </w:rPr>
        <w:t xml:space="preserve"> Nothing in this Agreement creates a partnership or agency between the Parties.</w:t>
      </w:r>
    </w:p>
    <w:p>
      <w:pPr>
        <w:spacing w:after="120" w:before="60" w:line="276"/>
        <w:ind w:left="720" w:hanging="720"/>
        <w:jc w:val="both"/>
      </w:pPr>
      <w:r>
        <w:rPr>
          <w:rFonts w:ascii="Calibri" w:cs="Calibri" w:eastAsia="Calibri" w:hAnsi="Calibri"/>
          <w:sz w:val="21"/>
          <w:szCs w:val="21"/>
        </w:rPr>
        <w:t xml:space="preserve">17.12	</w:t>
      </w:r>
      <w:r>
        <w:rPr>
          <w:rFonts w:ascii="Calibri" w:cs="Calibri" w:eastAsia="Calibri" w:hAnsi="Calibri"/>
          <w:b/>
          <w:bCs/>
          <w:sz w:val="21"/>
          <w:szCs w:val="21"/>
        </w:rPr>
        <w:t xml:space="preserve">Further assurance.</w:t>
      </w:r>
      <w:r>
        <w:rPr>
          <w:rFonts w:ascii="Calibri" w:cs="Calibri" w:eastAsia="Calibri" w:hAnsi="Calibri"/>
          <w:sz w:val="21"/>
          <w:szCs w:val="21"/>
        </w:rPr>
        <w:t xml:space="preserve"> Each Party shall do all things and execute all documents necessary to give full effect to this Agreement.</w:t>
      </w:r>
    </w:p>
    <w:p>
      <w:pPr>
        <w:spacing w:after="240"/>
      </w:pPr>
    </w:p>
    <w:p>
      <w:pPr>
        <w:spacing w:after="26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Parties have executed this Agreement on the date first written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[LEAD INVESTOR]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tc>
      </w:tr>
    </w:tbl>
    <w:p>
      <w:pPr>
        <w:spacing w:after="22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[FOUNDER 1]</w:t>
            </w:r>
          </w:p>
          <w:p>
            <w:pPr>
              <w:spacing w:after="90" w:line="264"/>
            </w:pPr>
          </w:p>
          <w:p>
            <w:pPr>
              <w:spacing w:after="90" w:line="264"/>
            </w:pPr>
            <w:r>
              <w:rPr>
                <w:rFonts w:ascii="Calibri" w:cs="Calibri" w:eastAsia="Calibri" w:hAnsi="Calibri"/>
                <w:sz w:val="21"/>
                <w:szCs w:val="21"/>
              </w:rPr>
              <w:t xml:space="preserve">_______________________________</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[FOUNDER 2]</w:t>
            </w:r>
          </w:p>
          <w:p>
            <w:pPr>
              <w:spacing w:after="90" w:line="264"/>
            </w:pPr>
          </w:p>
          <w:p>
            <w:pPr>
              <w:spacing w:after="90" w:line="264"/>
            </w:pPr>
            <w:r>
              <w:rPr>
                <w:rFonts w:ascii="Calibri" w:cs="Calibri" w:eastAsia="Calibri" w:hAnsi="Calibri"/>
                <w:sz w:val="21"/>
                <w:szCs w:val="21"/>
              </w:rPr>
              <w:t xml:space="preserve">_______________________________</w:t>
            </w:r>
          </w:p>
        </w:tc>
      </w:tr>
    </w:tbl>
    <w:p>
      <w:pPr>
        <w:spacing w:after="22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1</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Address: </w:t>
            </w:r>
            <w:r>
              <w:rPr>
                <w:rFonts w:ascii="Calibri" w:cs="Calibri" w:eastAsia="Calibri" w:hAnsi="Calibri"/>
                <w:b/>
                <w:bCs/>
                <w:sz w:val="21"/>
                <w:szCs w:val="21"/>
              </w:rPr>
              <w:t xml:space="preserve">[ADDRESS]</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2</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Address: </w:t>
            </w:r>
            <w:r>
              <w:rPr>
                <w:rFonts w:ascii="Calibri" w:cs="Calibri" w:eastAsia="Calibri" w:hAnsi="Calibri"/>
                <w:b/>
                <w:bCs/>
                <w:sz w:val="21"/>
                <w:szCs w:val="21"/>
              </w:rPr>
              <w:t xml:space="preserve">[ADDRESS]</w:t>
            </w:r>
          </w:p>
        </w:tc>
      </w:tr>
    </w:tbl>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Capitalisation as at the date of this Agreement</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751"/>
        <w:gridCol w:w="3308"/>
        <w:gridCol w:w="1353"/>
        <w:gridCol w:w="1804"/>
        <w:gridCol w:w="1654"/>
        <w:gridCol w:w="1954"/>
        <w:gridCol w:w="1954"/>
        <w:gridCol w:w="2260"/>
      </w:tblGrid>
      <w:tr>
        <w:trPr>
          <w:tblHeader/>
        </w:trPr>
        <w:tc>
          <w:tcPr>
            <w:tcW w:type="dxa" w:w="75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330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Shareholder</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Class</w:t>
            </w:r>
          </w:p>
        </w:tc>
        <w:tc>
          <w:tcPr>
            <w:tcW w:type="dxa" w:w="180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 held</w:t>
            </w:r>
          </w:p>
        </w:tc>
        <w:tc>
          <w:tcPr>
            <w:tcW w:type="dxa" w:w="165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Face value (₹)</w:t>
            </w:r>
          </w:p>
        </w:tc>
        <w:tc>
          <w:tcPr>
            <w:tcW w:type="dxa" w:w="195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 paid (₹)</w:t>
            </w:r>
          </w:p>
        </w:tc>
        <w:tc>
          <w:tcPr>
            <w:tcW w:type="dxa" w:w="195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 (as issued)</w:t>
            </w:r>
          </w:p>
        </w:tc>
        <w:tc>
          <w:tcPr>
            <w:tcW w:type="dxa" w:w="226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 (fully diluted)</w:t>
            </w:r>
          </w:p>
        </w:tc>
      </w:tr>
      <w:tr>
        <w:tc>
          <w:tcPr>
            <w:tcW w:type="dxa" w:w="75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[FOUNDER 1]</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Equity</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[FV]</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2260"/>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r>
      <w:tr>
        <w:tc>
          <w:tcPr>
            <w:tcW w:type="dxa" w:w="75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[FOUNDER 2]</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Equity</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[FV]</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2260"/>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r>
      <w:tr>
        <w:tc>
          <w:tcPr>
            <w:tcW w:type="dxa" w:w="75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[FOUNDER 3]</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Equity</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[FV]</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2260"/>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r>
      <w:tr>
        <w:tc>
          <w:tcPr>
            <w:tcW w:type="dxa" w:w="75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[ANGEL / SEED INVESTOR]</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CCPS</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[FV]</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2260"/>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r>
      <w:tr>
        <w:tc>
          <w:tcPr>
            <w:tcW w:type="dxa" w:w="75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[LEAD INVESTOR]</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CCPS</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[FV]</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2260"/>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r>
      <w:tr>
        <w:tc>
          <w:tcPr>
            <w:tcW w:type="dxa" w:w="75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6</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[OTHER INVESTOR]</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CCPS</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[FV]</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2260"/>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r>
      <w:tr>
        <w:tc>
          <w:tcPr>
            <w:tcW w:type="dxa" w:w="75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7</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ESOP Pool — options granted</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Options</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2260"/>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r>
      <w:tr>
        <w:tc>
          <w:tcPr>
            <w:tcW w:type="dxa" w:w="75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8</w:t>
            </w: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ESOP Pool — unallocated</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Options</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2260"/>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r>
      <w:tr>
        <w:tc>
          <w:tcPr>
            <w:tcW w:type="dxa" w:w="751"/>
            <w:tcMar>
              <w:top w:type="dxa" w:w="70"/>
              <w:left w:type="dxa" w:w="100"/>
              <w:bottom w:type="dxa" w:w="70"/>
              <w:right w:type="dxa" w:w="100"/>
            </w:tcMar>
            <w:vAlign w:val="center"/>
          </w:tcPr>
          <w:p>
            <w:pPr>
              <w:spacing w:after="0" w:line="240"/>
              <w:jc w:val="center"/>
            </w:pPr>
          </w:p>
        </w:tc>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Total</w:t>
            </w:r>
          </w:p>
        </w:tc>
        <w:tc>
          <w:tcPr>
            <w:tcW w:type="dxa" w:w="1353"/>
            <w:tcMar>
              <w:top w:type="dxa" w:w="70"/>
              <w:left w:type="dxa" w:w="100"/>
              <w:bottom w:type="dxa" w:w="70"/>
              <w:right w:type="dxa" w:w="100"/>
            </w:tcMar>
            <w:vAlign w:val="center"/>
          </w:tcPr>
          <w:p>
            <w:pPr>
              <w:spacing w:after="0" w:line="240"/>
              <w:jc w:val="left"/>
            </w:pP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654"/>
            <w:tcMar>
              <w:top w:type="dxa" w:w="70"/>
              <w:left w:type="dxa" w:w="100"/>
              <w:bottom w:type="dxa" w:w="70"/>
              <w:right w:type="dxa" w:w="100"/>
            </w:tcMar>
            <w:vAlign w:val="center"/>
          </w:tcPr>
          <w:p>
            <w:pPr>
              <w:spacing w:after="0" w:line="240"/>
              <w:jc w:val="right"/>
            </w:pP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5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100.0%</w:t>
            </w:r>
          </w:p>
        </w:tc>
        <w:tc>
          <w:tcPr>
            <w:tcW w:type="dxa" w:w="2260"/>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100.0%</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Terms of the Compulsorily Convertible Preference Shares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Term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Position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Class and face value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[SERIES]</w:t>
            </w:r>
            <w:r>
              <w:rPr>
                <w:rFonts w:ascii="Calibri" w:cs="Calibri" w:eastAsia="Calibri" w:hAnsi="Calibri"/>
                <w:sz w:val="19"/>
                <w:szCs w:val="19"/>
              </w:rPr>
              <w:t xml:space="preserve"> CCPS of ₹ </w:t>
            </w:r>
            <w:r>
              <w:rPr>
                <w:rFonts w:ascii="Calibri" w:cs="Calibri" w:eastAsia="Calibri" w:hAnsi="Calibri"/>
                <w:b/>
                <w:bCs/>
                <w:sz w:val="19"/>
                <w:szCs w:val="19"/>
              </w:rPr>
              <w:t xml:space="preserve">[FACE VALUE]</w:t>
            </w:r>
            <w:r>
              <w:rPr>
                <w:rFonts w:ascii="Calibri" w:cs="Calibri" w:eastAsia="Calibri" w:hAnsi="Calibri"/>
                <w:sz w:val="19"/>
                <w:szCs w:val="19"/>
              </w:rPr>
              <w:t xml:space="preserve"> each</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Issue price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[PRICE]</w:t>
            </w:r>
            <w:r>
              <w:rPr>
                <w:rFonts w:ascii="Calibri" w:cs="Calibri" w:eastAsia="Calibri" w:hAnsi="Calibri"/>
                <w:sz w:val="19"/>
                <w:szCs w:val="19"/>
              </w:rPr>
              <w:t xml:space="preserve"> per CCPS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issued</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Preferential dividend</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[0.001]</w:t>
            </w:r>
            <w:r>
              <w:rPr>
                <w:rFonts w:ascii="Calibri" w:cs="Calibri" w:eastAsia="Calibri" w:hAnsi="Calibri"/>
                <w:sz w:val="19"/>
                <w:szCs w:val="19"/>
              </w:rPr>
              <w:t xml:space="preserve"> per cent per annum, cumulative, payable in priority to Equity Shares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Participation in further dividend</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Rateably with Equity Shares on an as-converted basis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Liquidation preference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w:t>
            </w:r>
            <w:r>
              <w:rPr>
                <w:rFonts w:ascii="Calibri" w:cs="Calibri" w:eastAsia="Calibri" w:hAnsi="Calibri"/>
                <w:sz w:val="19"/>
                <w:szCs w:val="19"/>
              </w:rPr>
              <w:t xml:space="preserve">x of the subscription amount, non-participating with conversion election (Clause 3.2)</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Ranking among classes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[Pari passu with all other classes of CCPS / senior to earlier classes]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Voting</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As-converted basis on all matters, subject to Section 47 of the Companies Act, 2013</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Initial conversion ratio</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 Equity Share for each CCPS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Conversion triggers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At holder’s option; automatically before a Qualified IPO; in any event on the </w:t>
            </w:r>
            <w:r>
              <w:rPr>
                <w:rFonts w:ascii="Calibri" w:cs="Calibri" w:eastAsia="Calibri" w:hAnsi="Calibri"/>
                <w:b/>
                <w:bCs/>
                <w:sz w:val="19"/>
                <w:szCs w:val="19"/>
              </w:rPr>
              <w:t xml:space="preserve">[NUMBER]</w:t>
            </w:r>
            <w:r>
              <w:rPr>
                <w:rFonts w:ascii="Calibri" w:cs="Calibri" w:eastAsia="Calibri" w:hAnsi="Calibri"/>
                <w:sz w:val="19"/>
                <w:szCs w:val="19"/>
              </w:rPr>
              <w:t xml:space="preserve">th anniversary</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Anti-dilution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Broad-based weighted average (Clause 3.7)</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Redemption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 redeemable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3</w:t>
      </w:r>
    </w:p>
    <w:p>
      <w:pPr>
        <w:spacing w:after="260"/>
        <w:jc w:val="center"/>
      </w:pPr>
      <w:r>
        <w:rPr>
          <w:rFonts w:ascii="Calibri" w:cs="Calibri" w:eastAsia="Calibri" w:hAnsi="Calibri"/>
          <w:i/>
          <w:iCs/>
          <w:color w:val="6E7480"/>
          <w:sz w:val="19"/>
          <w:szCs w:val="19"/>
        </w:rPr>
        <w:t xml:space="preserve">Reserved Matters</w:t>
      </w:r>
    </w:p>
    <w:p>
      <w:pPr>
        <w:spacing w:after="140" w:before="0" w:line="276"/>
        <w:jc w:val="both"/>
      </w:pPr>
      <w:r>
        <w:rPr>
          <w:rFonts w:ascii="Calibri" w:cs="Calibri" w:eastAsia="Calibri" w:hAnsi="Calibri"/>
          <w:sz w:val="21"/>
          <w:szCs w:val="21"/>
        </w:rPr>
        <w:t xml:space="preserve">No action below shall be taken by the Company or any subsidiary without the prior written consent of the Lead Investor.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9060"/>
      </w:tblGrid>
      <w:tr>
        <w:trPr>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9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Matter</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Amendment of the Memorandum or Articles of Association, or of the rights attaching to any class of Securities</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Issue, allotment, buy-back, redemption, cancellation, split, consolidation or reclassification of any Securities, or creation of any new class</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Alteration of the authorised, issued or paid-up share capital</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Adoption of, amendment to, or increase in, the ESOP Pool, or any grant outside the approved scheme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merger, demerger, amalgamation, scheme of arrangement, restructuring, or acquisition of or investment in any other entity</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Sale, lease, licence, transfer or disposal of any asset, business or intellectual property outside the ordinary course, or exceeding ₹ </w:t>
            </w:r>
            <w:r>
              <w:rPr>
                <w:rFonts w:ascii="Calibri" w:cs="Calibri" w:eastAsia="Calibri" w:hAnsi="Calibri"/>
                <w:b/>
                <w:bCs/>
                <w:sz w:val="19"/>
                <w:szCs w:val="19"/>
              </w:rPr>
              <w:t xml:space="preserve">[THRESHOLD]</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Incurring indebtedness, giving any guarantee or indemnity, or creating any Encumbrance, exceeding ₹ </w:t>
            </w:r>
            <w:r>
              <w:rPr>
                <w:rFonts w:ascii="Calibri" w:cs="Calibri" w:eastAsia="Calibri" w:hAnsi="Calibri"/>
                <w:b/>
                <w:bCs/>
                <w:sz w:val="19"/>
                <w:szCs w:val="19"/>
              </w:rPr>
              <w:t xml:space="preserve">[THRESHOLD]</w:t>
            </w:r>
            <w:r>
              <w:rPr>
                <w:rFonts w:ascii="Calibri" w:cs="Calibri" w:eastAsia="Calibri" w:hAnsi="Calibri"/>
                <w:sz w:val="19"/>
                <w:szCs w:val="19"/>
              </w:rPr>
              <w:t xml:space="preserve"> in aggregate outstanding</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Approval of the annual budget and business plan, or any deviation from it exceeding </w:t>
            </w:r>
            <w:r>
              <w:rPr>
                <w:rFonts w:ascii="Calibri" w:cs="Calibri" w:eastAsia="Calibri" w:hAnsi="Calibri"/>
                <w:b/>
                <w:bCs/>
                <w:sz w:val="19"/>
                <w:szCs w:val="19"/>
              </w:rPr>
              <w:t xml:space="preserve">[PERCENTAGE]</w:t>
            </w:r>
            <w:r>
              <w:rPr>
                <w:rFonts w:ascii="Calibri" w:cs="Calibri" w:eastAsia="Calibri" w:hAnsi="Calibri"/>
                <w:sz w:val="19"/>
                <w:szCs w:val="19"/>
              </w:rPr>
              <w:t xml:space="preserve"> per cent of any line item</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Capital expenditure exceeding ₹ </w:t>
            </w:r>
            <w:r>
              <w:rPr>
                <w:rFonts w:ascii="Calibri" w:cs="Calibri" w:eastAsia="Calibri" w:hAnsi="Calibri"/>
                <w:b/>
                <w:bCs/>
                <w:sz w:val="19"/>
                <w:szCs w:val="19"/>
              </w:rPr>
              <w:t xml:space="preserve">[THRESHOLD]</w:t>
            </w:r>
            <w:r>
              <w:rPr>
                <w:rFonts w:ascii="Calibri" w:cs="Calibri" w:eastAsia="Calibri" w:hAnsi="Calibri"/>
                <w:sz w:val="19"/>
                <w:szCs w:val="19"/>
              </w:rPr>
              <w:t xml:space="preserve"> not provided for in the approved budget</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Declaration or payment of any dividend or other distribution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Change in the number, composition or terms of appointment of directors, or the constitution of any committee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12</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Appointment or removal of the chief executive, chief financial or chief technology officer, or of any employee whose annual cost to company exceeds ₹ </w:t>
            </w:r>
            <w:r>
              <w:rPr>
                <w:rFonts w:ascii="Calibri" w:cs="Calibri" w:eastAsia="Calibri" w:hAnsi="Calibri"/>
                <w:b/>
                <w:bCs/>
                <w:sz w:val="19"/>
                <w:szCs w:val="19"/>
              </w:rPr>
              <w:t xml:space="preserve">[THRESHOLD]</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13</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change in the remuneration or terms of employment of a Founder</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14</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related party transaction, or any transaction with a Founder or an Affiliate or relative of a Founder</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15</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Appointment or removal of the statutory auditors, or change in the accounting policies, the financial year, or the auditors’ terms</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16</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Institution, settlement or abandonment of any litigation, arbitration or regulatory proceeding involving more than ₹ </w:t>
            </w:r>
            <w:r>
              <w:rPr>
                <w:rFonts w:ascii="Calibri" w:cs="Calibri" w:eastAsia="Calibri" w:hAnsi="Calibri"/>
                <w:b/>
                <w:bCs/>
                <w:sz w:val="19"/>
                <w:szCs w:val="19"/>
              </w:rPr>
              <w:t xml:space="preserve">[THRESHOLD]</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17</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Change in the nature or scope of the Business, entry into a new line of business, or entry into a new geography</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18</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Incorporation, acquisition or disposal of any subsidiary, joint venture, branch or partnership, or any change in its shareholding</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19</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Voluntary winding up, filing of or consent to any insolvency application, or entry into any arrangement with creditors</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20</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listing of Securities, or any step towards a public offering</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21</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transaction that would cause the Company to cease to be a private limited company</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22</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Adoption of or material amendment to the data-protection, information-security, anti-bribery or code of conduct policies</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23</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Grant of any licence of, or any exclusive right in respect of, the Company’s material intellectual property</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24</w:t>
            </w:r>
          </w:p>
        </w:tc>
        <w:tc>
          <w:tcPr>
            <w:tcW w:type="dxa" w:w="906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change in the registered office to another State, or in the name of the Company</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4</w:t>
      </w:r>
    </w:p>
    <w:p>
      <w:pPr>
        <w:spacing w:after="260"/>
        <w:jc w:val="center"/>
      </w:pPr>
      <w:r>
        <w:rPr>
          <w:rFonts w:ascii="Calibri" w:cs="Calibri" w:eastAsia="Calibri" w:hAnsi="Calibri"/>
          <w:i/>
          <w:iCs/>
          <w:color w:val="6E7480"/>
          <w:sz w:val="19"/>
          <w:szCs w:val="19"/>
        </w:rPr>
        <w:t xml:space="preserve">Form of Deed of Adherence</w:t>
      </w:r>
    </w:p>
    <w:p>
      <w:pPr>
        <w:spacing w:after="140" w:before="0" w:line="276"/>
        <w:jc w:val="both"/>
      </w:pPr>
      <w:r>
        <w:rPr>
          <w:rFonts w:ascii="Calibri" w:cs="Calibri" w:eastAsia="Calibri" w:hAnsi="Calibri"/>
          <w:b/>
          <w:bCs/>
          <w:sz w:val="21"/>
          <w:szCs w:val="21"/>
        </w:rPr>
        <w:t xml:space="preserve">THIS DEED OF ADHERENCE</w:t>
      </w:r>
      <w:r>
        <w:rPr>
          <w:rFonts w:ascii="Calibri" w:cs="Calibri" w:eastAsia="Calibri" w:hAnsi="Calibri"/>
          <w:sz w:val="21"/>
          <w:szCs w:val="21"/>
        </w:rPr>
        <w:t xml:space="preserve"> is made on </w:t>
      </w:r>
      <w:r>
        <w:rPr>
          <w:rFonts w:ascii="Calibri" w:cs="Calibri" w:eastAsia="Calibri" w:hAnsi="Calibri"/>
          <w:b/>
          <w:bCs/>
          <w:sz w:val="21"/>
          <w:szCs w:val="21"/>
        </w:rPr>
        <w:t xml:space="preserve">[DATE]</w:t>
      </w:r>
      <w:r>
        <w:rPr>
          <w:rFonts w:ascii="Calibri" w:cs="Calibri" w:eastAsia="Calibri" w:hAnsi="Calibri"/>
          <w:sz w:val="21"/>
          <w:szCs w:val="21"/>
        </w:rPr>
        <w:t xml:space="preserve"> by </w:t>
      </w:r>
      <w:r>
        <w:rPr>
          <w:rFonts w:ascii="Calibri" w:cs="Calibri" w:eastAsia="Calibri" w:hAnsi="Calibri"/>
          <w:b/>
          <w:bCs/>
          <w:sz w:val="21"/>
          <w:szCs w:val="21"/>
        </w:rPr>
        <w:t xml:space="preserve">[TRANSFEREE NAME]</w:t>
      </w:r>
      <w:r>
        <w:rPr>
          <w:rFonts w:ascii="Calibri" w:cs="Calibri" w:eastAsia="Calibri" w:hAnsi="Calibri"/>
          <w:sz w:val="21"/>
          <w:szCs w:val="21"/>
        </w:rPr>
        <w:t xml:space="preserve">, </w:t>
      </w:r>
      <w:r>
        <w:rPr>
          <w:rFonts w:ascii="Calibri" w:cs="Calibri" w:eastAsia="Calibri" w:hAnsi="Calibri"/>
          <w:b/>
          <w:bCs/>
          <w:sz w:val="21"/>
          <w:szCs w:val="21"/>
        </w:rPr>
        <w:t xml:space="preserve">[particulars]</w:t>
      </w:r>
      <w:r>
        <w:rPr>
          <w:rFonts w:ascii="Calibri" w:cs="Calibri" w:eastAsia="Calibri" w:hAnsi="Calibri"/>
          <w:sz w:val="21"/>
          <w:szCs w:val="21"/>
        </w:rPr>
        <w:t xml:space="preserve"> (the "</w:t>
      </w:r>
      <w:r>
        <w:rPr>
          <w:rFonts w:ascii="Calibri" w:cs="Calibri" w:eastAsia="Calibri" w:hAnsi="Calibri"/>
          <w:b/>
          <w:bCs/>
          <w:sz w:val="21"/>
          <w:szCs w:val="21"/>
        </w:rPr>
        <w:t xml:space="preserve">Transferee</w:t>
      </w:r>
      <w:r>
        <w:rPr>
          <w:rFonts w:ascii="Calibri" w:cs="Calibri" w:eastAsia="Calibri" w:hAnsi="Calibri"/>
          <w:sz w:val="21"/>
          <w:szCs w:val="21"/>
        </w:rPr>
        <w:t xml:space="preserve">") in favour of the persons whose names are set out in the schedule to the Shareholders’ Agreement dated </w:t>
      </w:r>
      <w:r>
        <w:rPr>
          <w:rFonts w:ascii="Calibri" w:cs="Calibri" w:eastAsia="Calibri" w:hAnsi="Calibri"/>
          <w:b/>
          <w:bCs/>
          <w:sz w:val="21"/>
          <w:szCs w:val="21"/>
        </w:rPr>
        <w:t xml:space="preserve">[DATE]</w:t>
      </w:r>
      <w:r>
        <w:rPr>
          <w:rFonts w:ascii="Calibri" w:cs="Calibri" w:eastAsia="Calibri" w:hAnsi="Calibri"/>
          <w:sz w:val="21"/>
          <w:szCs w:val="21"/>
        </w:rPr>
        <w:t xml:space="preserve"> among </w:t>
      </w:r>
      <w:r>
        <w:rPr>
          <w:rFonts w:ascii="Calibri" w:cs="Calibri" w:eastAsia="Calibri" w:hAnsi="Calibri"/>
          <w:b/>
          <w:bCs/>
          <w:sz w:val="21"/>
          <w:szCs w:val="21"/>
        </w:rPr>
        <w:t xml:space="preserve">[COMPANY NAME]</w:t>
      </w:r>
      <w:r>
        <w:rPr>
          <w:rFonts w:ascii="Calibri" w:cs="Calibri" w:eastAsia="Calibri" w:hAnsi="Calibri"/>
          <w:sz w:val="21"/>
          <w:szCs w:val="21"/>
        </w:rPr>
        <w:t xml:space="preserve">, the Founders and the Investors named in it (the "</w:t>
      </w:r>
      <w:r>
        <w:rPr>
          <w:rFonts w:ascii="Calibri" w:cs="Calibri" w:eastAsia="Calibri" w:hAnsi="Calibri"/>
          <w:b/>
          <w:bCs/>
          <w:sz w:val="21"/>
          <w:szCs w:val="21"/>
        </w:rPr>
        <w:t xml:space="preserve">Agreement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sz w:val="21"/>
          <w:szCs w:val="21"/>
        </w:rPr>
        <w:t xml:space="preserve">The Transferee has been provided with a copy of the Agreement and has read and understood it.</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The Transferee confirms that with effect from the date of this Deed it shall be bound by, and entitled to the benefit of, the Agreement as if it had been an original party to it in the capacity of a </w:t>
      </w:r>
      <w:r>
        <w:rPr>
          <w:rFonts w:ascii="Calibri" w:cs="Calibri" w:eastAsia="Calibri" w:hAnsi="Calibri"/>
          <w:b/>
          <w:bCs/>
          <w:sz w:val="21"/>
          <w:szCs w:val="21"/>
        </w:rPr>
        <w:t xml:space="preserve">[Founder / Investor]</w:t>
      </w:r>
      <w:r>
        <w:rPr>
          <w:rFonts w:ascii="Calibri" w:cs="Calibri" w:eastAsia="Calibri" w:hAnsi="Calibri"/>
          <w:sz w:val="21"/>
          <w:szCs w:val="21"/>
        </w:rPr>
        <w:t xml:space="preserve">, and as if all references in the Agreement to a </w:t>
      </w:r>
      <w:r>
        <w:rPr>
          <w:rFonts w:ascii="Calibri" w:cs="Calibri" w:eastAsia="Calibri" w:hAnsi="Calibri"/>
          <w:b/>
          <w:bCs/>
          <w:sz w:val="21"/>
          <w:szCs w:val="21"/>
        </w:rPr>
        <w:t xml:space="preserve">[Founder / Investor]</w:t>
      </w:r>
      <w:r>
        <w:rPr>
          <w:rFonts w:ascii="Calibri" w:cs="Calibri" w:eastAsia="Calibri" w:hAnsi="Calibri"/>
          <w:sz w:val="21"/>
          <w:szCs w:val="21"/>
        </w:rPr>
        <w:t xml:space="preserve"> included the Transferee.</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The Transferee represents that it has the capacity and authority to execute this Deed and that this Deed is binding on it.</w:t>
      </w:r>
    </w:p>
    <w:p>
      <w:pPr>
        <w:spacing w:after="120" w:before="60" w:line="276"/>
        <w:ind w:left="720" w:hanging="720"/>
        <w:jc w:val="both"/>
      </w:pPr>
      <w:r>
        <w:rPr>
          <w:rFonts w:ascii="Calibri" w:cs="Calibri" w:eastAsia="Calibri" w:hAnsi="Calibri"/>
          <w:sz w:val="21"/>
          <w:szCs w:val="21"/>
        </w:rPr>
        <w:t xml:space="preserve">4.	</w:t>
      </w:r>
      <w:r>
        <w:rPr>
          <w:rFonts w:ascii="Calibri" w:cs="Calibri" w:eastAsia="Calibri" w:hAnsi="Calibri"/>
          <w:sz w:val="21"/>
          <w:szCs w:val="21"/>
        </w:rPr>
        <w:t xml:space="preserve">The address of the Transferee for notices under the Agreement is </w:t>
      </w:r>
      <w:r>
        <w:rPr>
          <w:rFonts w:ascii="Calibri" w:cs="Calibri" w:eastAsia="Calibri" w:hAnsi="Calibri"/>
          <w:b/>
          <w:bCs/>
          <w:sz w:val="21"/>
          <w:szCs w:val="21"/>
        </w:rPr>
        <w:t xml:space="preserve">[ADDRESS]</w:t>
      </w:r>
      <w:r>
        <w:rPr>
          <w:rFonts w:ascii="Calibri" w:cs="Calibri" w:eastAsia="Calibri" w:hAnsi="Calibri"/>
          <w:sz w:val="21"/>
          <w:szCs w:val="21"/>
        </w:rPr>
        <w:t xml:space="preserve"> and its email address is </w:t>
      </w:r>
      <w:r>
        <w:rPr>
          <w:rFonts w:ascii="Calibri" w:cs="Calibri" w:eastAsia="Calibri" w:hAnsi="Calibri"/>
          <w:b/>
          <w:bCs/>
          <w:sz w:val="21"/>
          <w:szCs w:val="21"/>
        </w:rPr>
        <w:t xml:space="preserve">[EMAIL]</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	</w:t>
      </w:r>
      <w:r>
        <w:rPr>
          <w:rFonts w:ascii="Calibri" w:cs="Calibri" w:eastAsia="Calibri" w:hAnsi="Calibri"/>
          <w:sz w:val="21"/>
          <w:szCs w:val="21"/>
        </w:rPr>
        <w:t xml:space="preserve">This Deed is governed by the laws of India and Clause 16 of the Agreement applies to it.</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and on behalf of the Transferee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Acknowledged 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5</w:t>
      </w:r>
    </w:p>
    <w:p>
      <w:pPr>
        <w:spacing w:after="260"/>
        <w:jc w:val="center"/>
      </w:pPr>
      <w:r>
        <w:rPr>
          <w:rFonts w:ascii="Calibri" w:cs="Calibri" w:eastAsia="Calibri" w:hAnsi="Calibri"/>
          <w:i/>
          <w:iCs/>
          <w:color w:val="6E7480"/>
          <w:sz w:val="19"/>
          <w:szCs w:val="19"/>
        </w:rPr>
        <w:t xml:space="preserve">Founder Particulars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1734"/>
        <w:gridCol w:w="2120"/>
        <w:gridCol w:w="1734"/>
        <w:gridCol w:w="1930"/>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c>
          <w:tcPr>
            <w:tcW w:type="dxa" w:w="2120"/>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Vesting Commencement Date</w:t>
            </w:r>
          </w:p>
        </w:tc>
        <w:tc>
          <w:tcPr>
            <w:tcW w:type="dxa" w:w="173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Deemed vested at signing</w:t>
            </w:r>
          </w:p>
        </w:tc>
        <w:tc>
          <w:tcPr>
            <w:tcW w:type="dxa" w:w="193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Annual cost to company (₹)</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 1]</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c>
          <w:tcPr>
            <w:tcW w:type="dxa" w:w="2120"/>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93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 2]</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c>
          <w:tcPr>
            <w:tcW w:type="dxa" w:w="2120"/>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93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 3]</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c>
          <w:tcPr>
            <w:tcW w:type="dxa" w:w="2120"/>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93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bl>
    <w:p>
      <w:pPr>
        <w:spacing w:after="180"/>
      </w:pPr>
    </w:p>
    <w:p>
      <w:pPr>
        <w:spacing w:after="60" w:before="240"/>
        <w:jc w:val="center"/>
      </w:pPr>
      <w:r>
        <w:rPr>
          <w:rFonts w:ascii="Calibri" w:cs="Calibri" w:eastAsia="Calibri" w:hAnsi="Calibri"/>
          <w:b/>
          <w:bCs/>
          <w:color w:val="14161B"/>
          <w:spacing w:val="12"/>
          <w:sz w:val="28"/>
          <w:szCs w:val="28"/>
        </w:rPr>
        <w:t xml:space="preserve">SCHEDULE 6</w:t>
      </w:r>
    </w:p>
    <w:p>
      <w:pPr>
        <w:spacing w:after="260"/>
        <w:jc w:val="center"/>
      </w:pPr>
      <w:r>
        <w:rPr>
          <w:rFonts w:ascii="Calibri" w:cs="Calibri" w:eastAsia="Calibri" w:hAnsi="Calibri"/>
          <w:i/>
          <w:iCs/>
          <w:color w:val="6E7480"/>
          <w:sz w:val="19"/>
          <w:szCs w:val="19"/>
        </w:rPr>
        <w:t xml:space="preserve">Notices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3276"/>
        <w:gridCol w:w="1542"/>
        <w:gridCol w:w="2315"/>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Party</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Attention</w:t>
            </w:r>
          </w:p>
        </w:tc>
        <w:tc>
          <w:tcPr>
            <w:tcW w:type="dxa" w:w="23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Company</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 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 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[LEAD INVESTOR]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[LEAD INVESTOR]</w:t>
            </w:r>
            <w:r>
              <w:rPr>
                <w:rFonts w:ascii="Calibri" w:cs="Calibri" w:eastAsia="Calibri" w:hAnsi="Calibri"/>
                <w:sz w:val="19"/>
                <w:szCs w:val="19"/>
              </w:rPr>
              <w:t xml:space="preserve"> — copy to counsel</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[OTHER INVESTOR]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This agreement is only half the job</w:t>
      </w:r>
    </w:p>
    <w:p>
      <w:pPr>
        <w:spacing w:after="60" w:line="264"/>
        <w:jc w:val="both"/>
      </w:pPr>
      <w:r>
        <w:rPr>
          <w:rFonts w:ascii="Calibri" w:cs="Calibri" w:eastAsia="Calibri" w:hAnsi="Calibri"/>
          <w:sz w:val="19"/>
          <w:szCs w:val="19"/>
        </w:rPr>
        <w:t xml:space="preserve">A shareholders’ agreement binds the parties to it. It does not bind the Company unless the Company is a party, and it does not bind a transferee or a future shareholder at all. Every substantive right — the preference, the reserved matters, the transfer restrictions, the drag, the leaver provisions — must also be written into the Articles of Association and the amendment filed with the Registrar of Companies. Clause 15 obliges the parties to do this; make sure it actually happens within the thirty days, because it is the step that is most often forgotten and most expensive to discover late.</w:t>
      </w:r>
    </w:p>
    <w:p>
      <w:pPr>
        <w:keepNext/>
        <w:spacing w:after="40" w:before="140"/>
      </w:pPr>
      <w:r>
        <w:rPr>
          <w:rFonts w:ascii="Calibri" w:cs="Calibri" w:eastAsia="Calibri" w:hAnsi="Calibri"/>
          <w:b/>
          <w:bCs/>
          <w:color w:val="14161B"/>
          <w:sz w:val="20"/>
          <w:szCs w:val="20"/>
        </w:rPr>
        <w:t xml:space="preserve">Transfer restrictions in a private company</w:t>
      </w:r>
    </w:p>
    <w:p>
      <w:pPr>
        <w:spacing w:after="60" w:line="264"/>
        <w:jc w:val="both"/>
      </w:pPr>
      <w:r>
        <w:rPr>
          <w:rFonts w:ascii="Calibri" w:cs="Calibri" w:eastAsia="Calibri" w:hAnsi="Calibri"/>
          <w:sz w:val="19"/>
          <w:szCs w:val="19"/>
        </w:rPr>
        <w:t xml:space="preserve">Section 58(2) of the Companies Act, 2013 provides that securities of a public company are freely transferable, with a proviso making a contract or arrangement for the transfer of securities enforceable as a contract. For a private company, Section 2(68) requires the Articles to restrict the right to transfer shares. The practical consequence is unchanged: put the pre-emption, tag and drag mechanics in the Articles, and the agreement supports rather than substitutes for them.</w:t>
      </w:r>
    </w:p>
    <w:p>
      <w:pPr>
        <w:keepNext/>
        <w:spacing w:after="40" w:before="140"/>
      </w:pPr>
      <w:r>
        <w:rPr>
          <w:rFonts w:ascii="Calibri" w:cs="Calibri" w:eastAsia="Calibri" w:hAnsi="Calibri"/>
          <w:b/>
          <w:bCs/>
          <w:color w:val="14161B"/>
          <w:sz w:val="20"/>
          <w:szCs w:val="20"/>
        </w:rPr>
        <w:t xml:space="preserve">Drag-along and the dragged minority</w:t>
      </w:r>
    </w:p>
    <w:p>
      <w:pPr>
        <w:spacing w:after="60" w:line="264"/>
        <w:jc w:val="both"/>
      </w:pPr>
      <w:r>
        <w:rPr>
          <w:rFonts w:ascii="Calibri" w:cs="Calibri" w:eastAsia="Calibri" w:hAnsi="Calibri"/>
          <w:sz w:val="19"/>
          <w:szCs w:val="19"/>
        </w:rPr>
        <w:t xml:space="preserve">Drag rights are enforceable in India but are attacked when they are one-sided. The protections that make a drag defensible are a minimum holding period, a floor price or minimum return, the same terms for everyone, no business warranties or uncapped indemnities from dragged shareholders, and a power of attorney to complete the paperwork. Clauses 8.7 and 8.8 include all five. Removing the floor price to please an investor materially weakens the clause.</w:t>
      </w:r>
    </w:p>
    <w:p>
      <w:pPr>
        <w:keepNext/>
        <w:spacing w:after="40" w:before="140"/>
      </w:pPr>
      <w:r>
        <w:rPr>
          <w:rFonts w:ascii="Calibri" w:cs="Calibri" w:eastAsia="Calibri" w:hAnsi="Calibri"/>
          <w:b/>
          <w:bCs/>
          <w:color w:val="14161B"/>
          <w:sz w:val="20"/>
          <w:szCs w:val="20"/>
        </w:rPr>
        <w:t xml:space="preserve">Assured exits to non-residents</w:t>
      </w:r>
    </w:p>
    <w:p>
      <w:pPr>
        <w:spacing w:after="60" w:line="264"/>
        <w:jc w:val="both"/>
      </w:pPr>
      <w:r>
        <w:rPr>
          <w:rFonts w:ascii="Calibri" w:cs="Calibri" w:eastAsia="Calibri" w:hAnsi="Calibri"/>
          <w:sz w:val="19"/>
          <w:szCs w:val="19"/>
        </w:rPr>
        <w:t xml:space="preserve">Clause 10.4 is not optional drafting. An exit right that guarantees a person resident outside India a fixed return, or a put at a pre-agreed price, converts an equity instrument into debt for exchange-control purposes and is impermissible. Structure the exit as an obligation of efforts, a right to run a process, a drag, or a put at fair market value determined at exercise. Do not agree an internal-rate-of-return floor in favour of a foreign investor.</w:t>
      </w:r>
    </w:p>
    <w:p>
      <w:pPr>
        <w:keepNext/>
        <w:spacing w:after="40" w:before="140"/>
      </w:pPr>
      <w:r>
        <w:rPr>
          <w:rFonts w:ascii="Calibri" w:cs="Calibri" w:eastAsia="Calibri" w:hAnsi="Calibri"/>
          <w:b/>
          <w:bCs/>
          <w:color w:val="14161B"/>
          <w:sz w:val="20"/>
          <w:szCs w:val="20"/>
        </w:rPr>
        <w:t xml:space="preserve">Reserved matters — too many is as bad as too few</w:t>
      </w:r>
    </w:p>
    <w:p>
      <w:pPr>
        <w:spacing w:after="60" w:line="264"/>
        <w:jc w:val="both"/>
      </w:pPr>
      <w:r>
        <w:rPr>
          <w:rFonts w:ascii="Calibri" w:cs="Calibri" w:eastAsia="Calibri" w:hAnsi="Calibri"/>
          <w:sz w:val="19"/>
          <w:szCs w:val="19"/>
        </w:rPr>
        <w:t xml:space="preserve">Twenty-four reserved matters is a normal Series A list. What makes it workable is the monetary thresholds. Leave them blank and the investor holds a veto over routine purchases; set them sensibly and the list becomes an escalation policy rather than an obstruction. Also agree a deemed-consent mechanism if the investor is slow to respond — many companies add one after the first missed deadline.</w:t>
      </w:r>
    </w:p>
    <w:p>
      <w:pPr>
        <w:keepNext/>
        <w:spacing w:after="40" w:before="140"/>
      </w:pPr>
      <w:r>
        <w:rPr>
          <w:rFonts w:ascii="Calibri" w:cs="Calibri" w:eastAsia="Calibri" w:hAnsi="Calibri"/>
          <w:b/>
          <w:bCs/>
          <w:color w:val="14161B"/>
          <w:sz w:val="20"/>
          <w:szCs w:val="20"/>
        </w:rPr>
        <w:t xml:space="preserve">Quorum and the deadlock trap</w:t>
      </w:r>
    </w:p>
    <w:p>
      <w:pPr>
        <w:spacing w:after="60" w:line="264"/>
        <w:jc w:val="both"/>
      </w:pPr>
      <w:r>
        <w:rPr>
          <w:rFonts w:ascii="Calibri" w:cs="Calibri" w:eastAsia="Calibri" w:hAnsi="Calibri"/>
          <w:sz w:val="19"/>
          <w:szCs w:val="19"/>
        </w:rPr>
        <w:t xml:space="preserve">Requiring the Investor Director for quorum gives an effective veto over everything, not just the reserved matters, because the board simply cannot meet. Clause 4.7 solves this with a second-meeting mechanism: the adjourned meeting proceeds without the Investor Director, but reserved matters still require consent. This is standard and both sides should insist on it.</w:t>
      </w:r>
    </w:p>
    <w:p>
      <w:pPr>
        <w:keepNext/>
        <w:spacing w:after="40" w:before="140"/>
      </w:pPr>
      <w:r>
        <w:rPr>
          <w:rFonts w:ascii="Calibri" w:cs="Calibri" w:eastAsia="Calibri" w:hAnsi="Calibri"/>
          <w:b/>
          <w:bCs/>
          <w:color w:val="14161B"/>
          <w:sz w:val="20"/>
          <w:szCs w:val="20"/>
        </w:rPr>
        <w:t xml:space="preserve">Founder vesting protects founders too</w:t>
      </w:r>
    </w:p>
    <w:p>
      <w:pPr>
        <w:spacing w:after="60" w:line="264"/>
        <w:jc w:val="both"/>
      </w:pPr>
      <w:r>
        <w:rPr>
          <w:rFonts w:ascii="Calibri" w:cs="Calibri" w:eastAsia="Calibri" w:hAnsi="Calibri"/>
          <w:sz w:val="19"/>
          <w:szCs w:val="19"/>
        </w:rPr>
        <w:t xml:space="preserve">Reverse vesting on shares a founder already owns feels punitive until one of three co-founders leaves in month eight holding a third of the company. Negotiate the terms that matter: credit for time already served, a tightly drawn Bad Leaver definition confined to genuine misconduct, a Good Reason limb so that constructive dismissal does not convert a founder into a bad leaver, and acceleration on a change of control.</w:t>
      </w:r>
    </w:p>
    <w:p>
      <w:pPr>
        <w:keepNext/>
        <w:spacing w:after="40" w:before="140"/>
      </w:pPr>
      <w:r>
        <w:rPr>
          <w:rFonts w:ascii="Calibri" w:cs="Calibri" w:eastAsia="Calibri" w:hAnsi="Calibri"/>
          <w:b/>
          <w:bCs/>
          <w:color w:val="14161B"/>
          <w:sz w:val="20"/>
          <w:szCs w:val="20"/>
        </w:rPr>
        <w:t xml:space="preserve">Buy-back mechanics have hard legal limits</w:t>
      </w:r>
    </w:p>
    <w:p>
      <w:pPr>
        <w:spacing w:after="60" w:line="264"/>
        <w:jc w:val="both"/>
      </w:pPr>
      <w:r>
        <w:rPr>
          <w:rFonts w:ascii="Calibri" w:cs="Calibri" w:eastAsia="Calibri" w:hAnsi="Calibri"/>
          <w:sz w:val="19"/>
          <w:szCs w:val="19"/>
        </w:rPr>
        <w:t xml:space="preserve">Clause 9.6 flags this. A company can only buy its own shares within the limits of Sections 68 to 70 of the Companies Act, 2013 — out of free reserves or securities premium, within the 25 per cent limit, with a debt-equity test, and not more than once in a year. Where the leaver’s shares cannot lawfully be bought back, the purchase must be by the other founders or a nominee. Say so, and identify who funds it.</w:t>
      </w:r>
    </w:p>
    <w:p>
      <w:pPr>
        <w:keepNext/>
        <w:spacing w:after="40" w:before="140"/>
      </w:pPr>
      <w:r>
        <w:rPr>
          <w:rFonts w:ascii="Calibri" w:cs="Calibri" w:eastAsia="Calibri" w:hAnsi="Calibri"/>
          <w:b/>
          <w:bCs/>
          <w:color w:val="14161B"/>
          <w:sz w:val="20"/>
          <w:szCs w:val="20"/>
        </w:rPr>
        <w:t xml:space="preserve">Why there is no non-compete</w:t>
      </w:r>
    </w:p>
    <w:p>
      <w:pPr>
        <w:spacing w:after="60" w:line="264"/>
        <w:jc w:val="both"/>
      </w:pPr>
      <w:r>
        <w:rPr>
          <w:rFonts w:ascii="Calibri" w:cs="Calibri" w:eastAsia="Calibri" w:hAnsi="Calibri"/>
          <w:sz w:val="19"/>
          <w:szCs w:val="19"/>
        </w:rPr>
        <w:t xml:space="preserve">Section 27 of the Indian Contract Act, 1872 voids agreements in restraint of trade. Indian courts enforce restraints that operate during the term of employment and decline to enforce those that operate after it. Clause 9.7 therefore imposes confidentiality and non-solicitation, which are enforceable, and Clause 11.3 imposes exclusivity during the engagement, which is also enforceable. An investor accustomed to Delaware or English drafting will ask for a post-termination non-compete; the honest answer is that it would not be enforced.</w:t>
      </w:r>
    </w:p>
    <w:p>
      <w:pPr>
        <w:keepNext/>
        <w:spacing w:after="40" w:before="140"/>
      </w:pPr>
      <w:r>
        <w:rPr>
          <w:rFonts w:ascii="Calibri" w:cs="Calibri" w:eastAsia="Calibri" w:hAnsi="Calibri"/>
          <w:b/>
          <w:bCs/>
          <w:color w:val="14161B"/>
          <w:sz w:val="20"/>
          <w:szCs w:val="20"/>
        </w:rPr>
        <w:t xml:space="preserve">Data protection is now a diligence item</w:t>
      </w:r>
    </w:p>
    <w:p>
      <w:pPr>
        <w:spacing w:after="60" w:line="264"/>
        <w:jc w:val="both"/>
      </w:pPr>
      <w:r>
        <w:rPr>
          <w:rFonts w:ascii="Calibri" w:cs="Calibri" w:eastAsia="Calibri" w:hAnsi="Calibri"/>
          <w:sz w:val="19"/>
          <w:szCs w:val="19"/>
        </w:rPr>
        <w:t xml:space="preserve">Clause 11.2(a) and (e) reflect the Digital Personal Data Protection Act, 2023 and the rules made under it, whose substantive obligations are being phased in. Investors are beginning to warrant and diligence against them. A company that has no consent notice, no retention policy and no breach-response process will be asked to build one as a condition precedent — building it before the round is cheaper.</w:t>
      </w:r>
    </w:p>
    <w:p>
      <w:pPr>
        <w:keepNext/>
        <w:spacing w:after="40" w:before="140"/>
      </w:pPr>
      <w:r>
        <w:rPr>
          <w:rFonts w:ascii="Calibri" w:cs="Calibri" w:eastAsia="Calibri" w:hAnsi="Calibri"/>
          <w:b/>
          <w:bCs/>
          <w:color w:val="14161B"/>
          <w:sz w:val="20"/>
          <w:szCs w:val="20"/>
        </w:rPr>
        <w:t xml:space="preserve">Stamp duty and execution</w:t>
      </w:r>
    </w:p>
    <w:p>
      <w:pPr>
        <w:spacing w:after="60" w:line="264"/>
        <w:jc w:val="both"/>
      </w:pPr>
      <w:r>
        <w:rPr>
          <w:rFonts w:ascii="Calibri" w:cs="Calibri" w:eastAsia="Calibri" w:hAnsi="Calibri"/>
          <w:sz w:val="19"/>
          <w:szCs w:val="19"/>
        </w:rPr>
        <w:t xml:space="preserve">Stamp duty on a shareholders’ agreement is State-specific and is usually charged as an agreement, though a few States charge on the value of the securities dealt with. Execute in the State whose duty you have paid, and note the place of execution correctly on the first page. If the parties sign in different States, the highest applicable duty is the safe assumption.</w:t>
      </w:r>
    </w:p>
    <w:p>
      <w:pPr>
        <w:keepNext/>
        <w:spacing w:after="40" w:before="140"/>
      </w:pPr>
      <w:r>
        <w:rPr>
          <w:rFonts w:ascii="Calibri" w:cs="Calibri" w:eastAsia="Calibri" w:hAnsi="Calibri"/>
          <w:b/>
          <w:bCs/>
          <w:color w:val="14161B"/>
          <w:sz w:val="20"/>
          <w:szCs w:val="20"/>
        </w:rPr>
        <w:t xml:space="preserve">Read this alongside the Subscription Agreement</w:t>
      </w:r>
    </w:p>
    <w:p>
      <w:pPr>
        <w:spacing w:after="60" w:line="264"/>
        <w:jc w:val="both"/>
      </w:pPr>
      <w:r>
        <w:rPr>
          <w:rFonts w:ascii="Calibri" w:cs="Calibri" w:eastAsia="Calibri" w:hAnsi="Calibri"/>
          <w:sz w:val="19"/>
          <w:szCs w:val="19"/>
        </w:rPr>
        <w:t xml:space="preserve">This agreement governs the ongoing relationship. The warranties, disclosure letter, conditions precedent, completion mechanics and indemnity sit in the Share Subscription Agreement and are not repeated here. Make sure the two documents define the same terms the same way, and that the entire-agreement clause in each preserves the other.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Company law, exchange control and data-protection positions change frequently. Have this agreement settled by counsel and the Articles amended by a company secretary before completion.</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2026-08-21T12:53:53.110Z</dcterms:created>
  <dcterms:modified xsi:type="dcterms:W3CDTF">2026-08-21T12:53:53.110Z</dcterms:modified>
</cp:coreProperties>
</file>

<file path=docProps/custom.xml><?xml version="1.0" encoding="utf-8"?>
<Properties xmlns="http://schemas.openxmlformats.org/officeDocument/2006/custom-properties" xmlns:vt="http://schemas.openxmlformats.org/officeDocument/2006/docPropsVTypes"/>
</file>