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SHARE SUBSCRIPTION AGREEMENT</w:t>
      </w:r>
    </w:p>
    <w:p>
      <w:pPr>
        <w:spacing w:after="260"/>
        <w:jc w:val="center"/>
      </w:pPr>
      <w:r>
        <w:rPr>
          <w:rFonts w:ascii="Calibri" w:cs="Calibri" w:eastAsia="Calibri" w:hAnsi="Calibri"/>
          <w:i/>
          <w:iCs/>
          <w:color w:val="6E7480"/>
          <w:sz w:val="19"/>
          <w:szCs w:val="19"/>
        </w:rPr>
        <w:t xml:space="preserve">Subscription to Compulsorily Convertible Preference Shares</w:t>
      </w:r>
    </w:p>
    <w:p>
      <w:pPr>
        <w:spacing w:after="180" w:before="0" w:line="276"/>
        <w:jc w:val="both"/>
      </w:pPr>
      <w:r>
        <w:rPr>
          <w:rFonts w:ascii="Calibri" w:cs="Calibri" w:eastAsia="Calibri" w:hAnsi="Calibri"/>
          <w:i/>
          <w:iCs/>
          <w:color w:val="6E7480"/>
          <w:sz w:val="21"/>
          <w:szCs w:val="21"/>
        </w:rPr>
        <w:t xml:space="preserve">Execute on stamp paper of the value prescribed in the State of execution. This agreement governs the subscription itself; the ongoing relationship between the shareholders is governed by the Shareholders’ Agreement executed alongside it.</w:t>
      </w:r>
    </w:p>
    <w:p>
      <w:pPr>
        <w:spacing w:after="140" w:before="0" w:line="276"/>
        <w:jc w:val="both"/>
      </w:pPr>
      <w:r>
        <w:rPr>
          <w:rFonts w:ascii="Calibri" w:cs="Calibri" w:eastAsia="Calibri" w:hAnsi="Calibri"/>
          <w:b/>
          <w:bCs/>
          <w:sz w:val="21"/>
          <w:szCs w:val="21"/>
        </w:rPr>
        <w:t xml:space="preserve">THIS SHARE SUBSCRIPTION AGREEMENT</w:t>
      </w:r>
      <w:r>
        <w:rPr>
          <w:rFonts w:ascii="Calibri" w:cs="Calibri" w:eastAsia="Calibri" w:hAnsi="Calibri"/>
          <w:sz w:val="21"/>
          <w:szCs w:val="21"/>
        </w:rPr>
        <w:t xml:space="preserve"> is made at </w:t>
      </w:r>
      <w:r>
        <w:rPr>
          <w:rFonts w:ascii="Calibri" w:cs="Calibri" w:eastAsia="Calibri" w:hAnsi="Calibri"/>
          <w:b/>
          <w:bCs/>
          <w:sz w:val="21"/>
          <w:szCs w:val="21"/>
        </w:rPr>
        <w:t xml:space="preserve">[PLACE]</w:t>
      </w:r>
      <w:r>
        <w:rPr>
          <w:rFonts w:ascii="Calibri" w:cs="Calibri" w:eastAsia="Calibri" w:hAnsi="Calibri"/>
          <w:sz w:val="21"/>
          <w:szCs w:val="21"/>
        </w:rPr>
        <w:t xml:space="preserve"> on </w:t>
      </w:r>
      <w:r>
        <w:rPr>
          <w:rFonts w:ascii="Calibri" w:cs="Calibri" w:eastAsia="Calibri" w:hAnsi="Calibri"/>
          <w:b/>
          <w:bCs/>
          <w:sz w:val="21"/>
          <w:szCs w:val="21"/>
        </w:rPr>
        <w:t xml:space="preserve">[DATE]</w:t>
      </w:r>
    </w:p>
    <w:p>
      <w:pPr>
        <w:spacing w:after="120" w:before="0" w:line="276"/>
        <w:jc w:val="both"/>
      </w:pPr>
      <w:r>
        <w:rPr>
          <w:rFonts w:ascii="Calibri" w:cs="Calibri" w:eastAsia="Calibri" w:hAnsi="Calibri"/>
          <w:b/>
          <w:bCs/>
          <w:sz w:val="21"/>
          <w:szCs w:val="21"/>
        </w:rPr>
        <w:t xml:space="preserve">BY AND AMONG:</w:t>
      </w:r>
    </w:p>
    <w:p>
      <w:pPr>
        <w:spacing w:after="100" w:before="40" w:line="276"/>
        <w:ind w:left="1440" w:hanging="720"/>
        <w:jc w:val="both"/>
      </w:pPr>
      <w:r>
        <w:rPr>
          <w:rFonts w:ascii="Calibri" w:cs="Calibri" w:eastAsia="Calibri" w:hAnsi="Calibri"/>
          <w:sz w:val="21"/>
          <w:szCs w:val="21"/>
        </w:rPr>
        <w:t xml:space="preserve">(1)	</w:t>
      </w:r>
      <w:r>
        <w:rPr>
          <w:rFonts w:ascii="Calibri" w:cs="Calibri" w:eastAsia="Calibri" w:hAnsi="Calibri"/>
          <w:b/>
          <w:bCs/>
          <w:sz w:val="21"/>
          <w:szCs w:val="21"/>
        </w:rPr>
        <w:t xml:space="preserve">[COMPANY NAME]</w:t>
      </w:r>
      <w:r>
        <w:rPr>
          <w:rFonts w:ascii="Calibri" w:cs="Calibri" w:eastAsia="Calibri" w:hAnsi="Calibri"/>
          <w:sz w:val="21"/>
          <w:szCs w:val="21"/>
        </w:rPr>
        <w:t xml:space="preserve">, a private limited company incorporated under the Companies Act, 2013, bearing CIN </w:t>
      </w:r>
      <w:r>
        <w:rPr>
          <w:rFonts w:ascii="Calibri" w:cs="Calibri" w:eastAsia="Calibri" w:hAnsi="Calibri"/>
          <w:b/>
          <w:bCs/>
          <w:sz w:val="21"/>
          <w:szCs w:val="21"/>
        </w:rPr>
        <w:t xml:space="preserve">[CIN]</w:t>
      </w:r>
      <w:r>
        <w:rPr>
          <w:rFonts w:ascii="Calibri" w:cs="Calibri" w:eastAsia="Calibri" w:hAnsi="Calibri"/>
          <w:sz w:val="21"/>
          <w:szCs w:val="21"/>
        </w:rPr>
        <w:t xml:space="preserve">, having its registered office at </w:t>
      </w:r>
      <w:r>
        <w:rPr>
          <w:rFonts w:ascii="Calibri" w:cs="Calibri" w:eastAsia="Calibri" w:hAnsi="Calibri"/>
          <w:b/>
          <w:bCs/>
          <w:sz w:val="21"/>
          <w:szCs w:val="21"/>
        </w:rPr>
        <w:t xml:space="preserve">[ADDRESS]</w:t>
      </w:r>
      <w:r>
        <w:rPr>
          <w:rFonts w:ascii="Calibri" w:cs="Calibri" w:eastAsia="Calibri" w:hAnsi="Calibri"/>
          <w:sz w:val="21"/>
          <w:szCs w:val="21"/>
        </w:rPr>
        <w:t xml:space="preserve"> (the "</w:t>
      </w:r>
      <w:r>
        <w:rPr>
          <w:rFonts w:ascii="Calibri" w:cs="Calibri" w:eastAsia="Calibri" w:hAnsi="Calibri"/>
          <w:b/>
          <w:bCs/>
          <w:sz w:val="21"/>
          <w:szCs w:val="21"/>
        </w:rPr>
        <w:t xml:space="preserve">Company</w:t>
      </w:r>
      <w:r>
        <w:rPr>
          <w:rFonts w:ascii="Calibri" w:cs="Calibri" w:eastAsia="Calibri" w:hAnsi="Calibri"/>
          <w:sz w:val="21"/>
          <w:szCs w:val="21"/>
        </w:rPr>
        <w:t xml:space="preserve">");</w:t>
      </w:r>
    </w:p>
    <w:p>
      <w:pPr>
        <w:spacing w:after="100" w:before="40" w:line="276"/>
        <w:ind w:left="1440" w:hanging="720"/>
        <w:jc w:val="both"/>
      </w:pPr>
      <w:r>
        <w:rPr>
          <w:rFonts w:ascii="Calibri" w:cs="Calibri" w:eastAsia="Calibri" w:hAnsi="Calibri"/>
          <w:sz w:val="21"/>
          <w:szCs w:val="21"/>
        </w:rPr>
        <w:t xml:space="preserve">(2)	</w:t>
      </w:r>
      <w:r>
        <w:rPr>
          <w:rFonts w:ascii="Calibri" w:cs="Calibri" w:eastAsia="Calibri" w:hAnsi="Calibri"/>
          <w:b/>
          <w:bCs/>
          <w:sz w:val="21"/>
          <w:szCs w:val="21"/>
        </w:rPr>
        <w:t xml:space="preserve">[FOUNDER 1]</w:t>
      </w:r>
      <w:r>
        <w:rPr>
          <w:rFonts w:ascii="Calibri" w:cs="Calibri" w:eastAsia="Calibri" w:hAnsi="Calibri"/>
          <w:sz w:val="21"/>
          <w:szCs w:val="21"/>
        </w:rPr>
        <w:t xml:space="preserve">, </w:t>
      </w:r>
      <w:r>
        <w:rPr>
          <w:rFonts w:ascii="Calibri" w:cs="Calibri" w:eastAsia="Calibri" w:hAnsi="Calibri"/>
          <w:b/>
          <w:bCs/>
          <w:sz w:val="21"/>
          <w:szCs w:val="21"/>
        </w:rPr>
        <w:t xml:space="preserve">[particulars and PAN]</w:t>
      </w:r>
      <w:r>
        <w:rPr>
          <w:rFonts w:ascii="Calibri" w:cs="Calibri" w:eastAsia="Calibri" w:hAnsi="Calibri"/>
          <w:sz w:val="21"/>
          <w:szCs w:val="21"/>
        </w:rPr>
        <w:t xml:space="preserve">; </w:t>
      </w:r>
      <w:r>
        <w:rPr>
          <w:rFonts w:ascii="Calibri" w:cs="Calibri" w:eastAsia="Calibri" w:hAnsi="Calibri"/>
          <w:b/>
          <w:bCs/>
          <w:sz w:val="21"/>
          <w:szCs w:val="21"/>
        </w:rPr>
        <w:t xml:space="preserve">[FOUNDER 2]</w:t>
      </w:r>
      <w:r>
        <w:rPr>
          <w:rFonts w:ascii="Calibri" w:cs="Calibri" w:eastAsia="Calibri" w:hAnsi="Calibri"/>
          <w:sz w:val="21"/>
          <w:szCs w:val="21"/>
        </w:rPr>
        <w:t xml:space="preserve">, </w:t>
      </w:r>
      <w:r>
        <w:rPr>
          <w:rFonts w:ascii="Calibri" w:cs="Calibri" w:eastAsia="Calibri" w:hAnsi="Calibri"/>
          <w:b/>
          <w:bCs/>
          <w:sz w:val="21"/>
          <w:szCs w:val="21"/>
        </w:rPr>
        <w:t xml:space="preserve">[particulars and PAN]</w:t>
      </w:r>
      <w:r>
        <w:rPr>
          <w:rFonts w:ascii="Calibri" w:cs="Calibri" w:eastAsia="Calibri" w:hAnsi="Calibri"/>
          <w:sz w:val="21"/>
          <w:szCs w:val="21"/>
        </w:rPr>
        <w:t xml:space="preserve"> (each a "</w:t>
      </w:r>
      <w:r>
        <w:rPr>
          <w:rFonts w:ascii="Calibri" w:cs="Calibri" w:eastAsia="Calibri" w:hAnsi="Calibri"/>
          <w:b/>
          <w:bCs/>
          <w:sz w:val="21"/>
          <w:szCs w:val="21"/>
        </w:rPr>
        <w:t xml:space="preserve">Founder</w:t>
      </w:r>
      <w:r>
        <w:rPr>
          <w:rFonts w:ascii="Calibri" w:cs="Calibri" w:eastAsia="Calibri" w:hAnsi="Calibri"/>
          <w:sz w:val="21"/>
          <w:szCs w:val="21"/>
        </w:rPr>
        <w:t xml:space="preserve">" and together the "</w:t>
      </w:r>
      <w:r>
        <w:rPr>
          <w:rFonts w:ascii="Calibri" w:cs="Calibri" w:eastAsia="Calibri" w:hAnsi="Calibri"/>
          <w:b/>
          <w:bCs/>
          <w:sz w:val="21"/>
          <w:szCs w:val="21"/>
        </w:rPr>
        <w:t xml:space="preserve">Founders</w:t>
      </w:r>
      <w:r>
        <w:rPr>
          <w:rFonts w:ascii="Calibri" w:cs="Calibri" w:eastAsia="Calibri" w:hAnsi="Calibri"/>
          <w:sz w:val="21"/>
          <w:szCs w:val="21"/>
        </w:rPr>
        <w:t xml:space="preserve">"); and</w:t>
      </w:r>
    </w:p>
    <w:p>
      <w:pPr>
        <w:spacing w:after="100" w:before="40" w:line="276"/>
        <w:ind w:left="1440" w:hanging="720"/>
        <w:jc w:val="both"/>
      </w:pPr>
      <w:r>
        <w:rPr>
          <w:rFonts w:ascii="Calibri" w:cs="Calibri" w:eastAsia="Calibri" w:hAnsi="Calibri"/>
          <w:sz w:val="21"/>
          <w:szCs w:val="21"/>
        </w:rPr>
        <w:t xml:space="preserve">(3)	</w:t>
      </w:r>
      <w:r>
        <w:rPr>
          <w:rFonts w:ascii="Calibri" w:cs="Calibri" w:eastAsia="Calibri" w:hAnsi="Calibri"/>
          <w:b/>
          <w:bCs/>
          <w:sz w:val="21"/>
          <w:szCs w:val="21"/>
        </w:rPr>
        <w:t xml:space="preserve">[INVESTOR]</w:t>
      </w:r>
      <w:r>
        <w:rPr>
          <w:rFonts w:ascii="Calibri" w:cs="Calibri" w:eastAsia="Calibri" w:hAnsi="Calibri"/>
          <w:sz w:val="21"/>
          <w:szCs w:val="21"/>
        </w:rPr>
        <w:t xml:space="preserve">, </w:t>
      </w:r>
      <w:r>
        <w:rPr>
          <w:rFonts w:ascii="Calibri" w:cs="Calibri" w:eastAsia="Calibri" w:hAnsi="Calibri"/>
          <w:b/>
          <w:bCs/>
          <w:sz w:val="21"/>
          <w:szCs w:val="21"/>
        </w:rPr>
        <w:t xml:space="preserve">[constitution, jurisdiction and address]</w:t>
      </w:r>
      <w:r>
        <w:rPr>
          <w:rFonts w:ascii="Calibri" w:cs="Calibri" w:eastAsia="Calibri" w:hAnsi="Calibri"/>
          <w:sz w:val="21"/>
          <w:szCs w:val="21"/>
        </w:rPr>
        <w:t xml:space="preserve"> (the "</w:t>
      </w:r>
      <w:r>
        <w:rPr>
          <w:rFonts w:ascii="Calibri" w:cs="Calibri" w:eastAsia="Calibri" w:hAnsi="Calibri"/>
          <w:b/>
          <w:bCs/>
          <w:sz w:val="21"/>
          <w:szCs w:val="21"/>
        </w:rPr>
        <w:t xml:space="preserve">Investor</w:t>
      </w:r>
      <w:r>
        <w:rPr>
          <w:rFonts w:ascii="Calibri" w:cs="Calibri" w:eastAsia="Calibri" w:hAnsi="Calibri"/>
          <w:sz w:val="21"/>
          <w:szCs w:val="21"/>
        </w:rPr>
        <w:t xml:space="preserve">").</w:t>
      </w:r>
    </w:p>
    <w:p>
      <w:pPr>
        <w:spacing w:after="140" w:before="100" w:line="276"/>
        <w:jc w:val="both"/>
      </w:pPr>
      <w:r>
        <w:rPr>
          <w:rFonts w:ascii="Calibri" w:cs="Calibri" w:eastAsia="Calibri" w:hAnsi="Calibri"/>
          <w:sz w:val="21"/>
          <w:szCs w:val="21"/>
        </w:rPr>
        <w:t xml:space="preserve">The Company, the Founders and the Investor are together the "</w:t>
      </w:r>
      <w:r>
        <w:rPr>
          <w:rFonts w:ascii="Calibri" w:cs="Calibri" w:eastAsia="Calibri" w:hAnsi="Calibri"/>
          <w:b/>
          <w:bCs/>
          <w:sz w:val="21"/>
          <w:szCs w:val="21"/>
        </w:rPr>
        <w:t xml:space="preserve">Parties</w:t>
      </w:r>
      <w:r>
        <w:rPr>
          <w:rFonts w:ascii="Calibri" w:cs="Calibri" w:eastAsia="Calibri" w:hAnsi="Calibri"/>
          <w:sz w:val="21"/>
          <w:szCs w:val="21"/>
        </w:rPr>
        <w:t xml:space="preserve">".</w:t>
      </w:r>
    </w:p>
    <w:p>
      <w:pPr>
        <w:keepNext/>
        <w:spacing w:after="120" w:before="280"/>
        <w:outlineLvl w:val="0"/>
      </w:pPr>
      <w:r>
        <w:rPr>
          <w:rFonts w:ascii="Calibri" w:cs="Calibri" w:eastAsia="Calibri" w:hAnsi="Calibri"/>
          <w:b/>
          <w:bCs/>
          <w:color w:val="14161B"/>
          <w:sz w:val="22"/>
          <w:szCs w:val="22"/>
        </w:rPr>
        <w:t xml:space="preserve">RECITALS</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The Company carries on the business of </w:t>
      </w:r>
      <w:r>
        <w:rPr>
          <w:rFonts w:ascii="Calibri" w:cs="Calibri" w:eastAsia="Calibri" w:hAnsi="Calibri"/>
          <w:b/>
          <w:bCs/>
          <w:sz w:val="21"/>
          <w:szCs w:val="21"/>
        </w:rPr>
        <w:t xml:space="preserve">[DESCRIBE]</w:t>
      </w:r>
      <w:r>
        <w:rPr>
          <w:rFonts w:ascii="Calibri" w:cs="Calibri" w:eastAsia="Calibri" w:hAnsi="Calibri"/>
          <w:sz w:val="21"/>
          <w:szCs w:val="21"/>
        </w:rPr>
        <w:t xml:space="preserve"> (the "</w:t>
      </w:r>
      <w:r>
        <w:rPr>
          <w:rFonts w:ascii="Calibri" w:cs="Calibri" w:eastAsia="Calibri" w:hAnsi="Calibri"/>
          <w:b/>
          <w:bCs/>
          <w:sz w:val="21"/>
          <w:szCs w:val="21"/>
        </w:rPr>
        <w:t xml:space="preserve">Business</w:t>
      </w:r>
      <w:r>
        <w:rPr>
          <w:rFonts w:ascii="Calibri" w:cs="Calibri" w:eastAsia="Calibri" w:hAnsi="Calibri"/>
          <w:sz w:val="21"/>
          <w:szCs w:val="21"/>
        </w:rPr>
        <w:t xml:space="preserve">").</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The Founders are the promoters of the Company and hold the shares set out in Part A of Schedule 1.</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The Investor has agreed to subscribe to, and the Company has agreed to issue and allot to the Investor, the Subscription Shares on the terms of this Agreement.</w:t>
      </w:r>
    </w:p>
    <w:p>
      <w:pPr>
        <w:spacing w:after="100" w:before="40" w:line="276"/>
        <w:ind w:left="1440" w:hanging="720"/>
        <w:jc w:val="both"/>
      </w:pPr>
      <w:r>
        <w:rPr>
          <w:rFonts w:ascii="Calibri" w:cs="Calibri" w:eastAsia="Calibri" w:hAnsi="Calibri"/>
          <w:sz w:val="21"/>
          <w:szCs w:val="21"/>
        </w:rPr>
        <w:t xml:space="preserve">D.	</w:t>
      </w:r>
      <w:r>
        <w:rPr>
          <w:rFonts w:ascii="Calibri" w:cs="Calibri" w:eastAsia="Calibri" w:hAnsi="Calibri"/>
          <w:sz w:val="21"/>
          <w:szCs w:val="21"/>
        </w:rPr>
        <w:t xml:space="preserve">The Parties are entering into a shareholders’ agreement of even date (the "</w:t>
      </w:r>
      <w:r>
        <w:rPr>
          <w:rFonts w:ascii="Calibri" w:cs="Calibri" w:eastAsia="Calibri" w:hAnsi="Calibri"/>
          <w:b/>
          <w:bCs/>
          <w:sz w:val="21"/>
          <w:szCs w:val="21"/>
        </w:rPr>
        <w:t xml:space="preserve">Shareholders’ Agreement</w:t>
      </w:r>
      <w:r>
        <w:rPr>
          <w:rFonts w:ascii="Calibri" w:cs="Calibri" w:eastAsia="Calibri" w:hAnsi="Calibri"/>
          <w:sz w:val="21"/>
          <w:szCs w:val="21"/>
        </w:rPr>
        <w:t xml:space="preserve">") recording the terms governing their relationship as shareholders following Completion.</w:t>
      </w:r>
    </w:p>
    <w:p>
      <w:pPr>
        <w:spacing w:after="140" w:before="120" w:line="276"/>
        <w:jc w:val="both"/>
      </w:pPr>
      <w:r>
        <w:rPr>
          <w:rFonts w:ascii="Calibri" w:cs="Calibri" w:eastAsia="Calibri" w:hAnsi="Calibri"/>
          <w:b/>
          <w:bCs/>
          <w:sz w:val="21"/>
          <w:szCs w:val="21"/>
        </w:rPr>
        <w:t xml:space="preserve">NOW THEREFORE</w:t>
      </w:r>
      <w:r>
        <w:rPr>
          <w:rFonts w:ascii="Calibri" w:cs="Calibri" w:eastAsia="Calibri" w:hAnsi="Calibri"/>
          <w:sz w:val="21"/>
          <w:szCs w:val="21"/>
        </w:rPr>
        <w:t xml:space="preserve"> the Parties agree as follows:</w:t>
      </w:r>
    </w:p>
    <w:p>
      <w:pPr>
        <w:keepNext/>
        <w:spacing w:after="120" w:before="280"/>
        <w:outlineLvl w:val="0"/>
      </w:pPr>
      <w:r>
        <w:rPr>
          <w:rFonts w:ascii="Calibri" w:cs="Calibri" w:eastAsia="Calibri" w:hAnsi="Calibri"/>
          <w:b/>
          <w:bCs/>
          <w:color w:val="14161B"/>
          <w:sz w:val="22"/>
          <w:szCs w:val="22"/>
        </w:rPr>
        <w:t xml:space="preserve">1. DEFINITIONS AND INTERPRETATION</w:t>
      </w: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sz w:val="21"/>
          <w:szCs w:val="21"/>
        </w:rPr>
        <w:t xml:space="preserve">Capitalised terms not defined in this Agreement bear the meanings given in the Shareholders’ Agreement. In addition:</w:t>
      </w:r>
    </w:p>
    <w:p>
      <w:pPr>
        <w:spacing w:after="100" w:before="40" w:line="276"/>
        <w:ind w:left="1440" w:hanging="720"/>
        <w:jc w:val="both"/>
      </w:pPr>
      <w:r>
        <w:rPr>
          <w:rFonts w:ascii="Calibri" w:cs="Calibri" w:eastAsia="Calibri" w:hAnsi="Calibri"/>
          <w:sz w:val="21"/>
          <w:szCs w:val="21"/>
        </w:rPr>
        <w:t xml:space="preserve">	</w:t>
      </w:r>
      <w:r>
        <w:rPr>
          <w:rFonts w:ascii="Calibri" w:cs="Calibri" w:eastAsia="Calibri" w:hAnsi="Calibri"/>
          <w:sz w:val="21"/>
          <w:szCs w:val="21"/>
        </w:rPr>
        <w:t xml:space="preserve">"</w:t>
      </w:r>
      <w:r>
        <w:rPr>
          <w:rFonts w:ascii="Calibri" w:cs="Calibri" w:eastAsia="Calibri" w:hAnsi="Calibri"/>
          <w:b/>
          <w:bCs/>
          <w:sz w:val="21"/>
          <w:szCs w:val="21"/>
        </w:rPr>
        <w:t xml:space="preserve">Business Warranties</w:t>
      </w:r>
      <w:r>
        <w:rPr>
          <w:rFonts w:ascii="Calibri" w:cs="Calibri" w:eastAsia="Calibri" w:hAnsi="Calibri"/>
          <w:sz w:val="21"/>
          <w:szCs w:val="21"/>
        </w:rPr>
        <w:t xml:space="preserve">" means the warranties in Part B of Schedule 3.</w:t>
      </w:r>
    </w:p>
    <w:p>
      <w:pPr>
        <w:spacing w:after="100" w:before="40" w:line="276"/>
        <w:ind w:left="1440" w:hanging="720"/>
        <w:jc w:val="both"/>
      </w:pPr>
      <w:r>
        <w:rPr>
          <w:rFonts w:ascii="Calibri" w:cs="Calibri" w:eastAsia="Calibri" w:hAnsi="Calibri"/>
          <w:sz w:val="21"/>
          <w:szCs w:val="21"/>
        </w:rPr>
        <w:t xml:space="preserve">	</w:t>
      </w:r>
      <w:r>
        <w:rPr>
          <w:rFonts w:ascii="Calibri" w:cs="Calibri" w:eastAsia="Calibri" w:hAnsi="Calibri"/>
          <w:sz w:val="21"/>
          <w:szCs w:val="21"/>
        </w:rPr>
        <w:t xml:space="preserve">"</w:t>
      </w:r>
      <w:r>
        <w:rPr>
          <w:rFonts w:ascii="Calibri" w:cs="Calibri" w:eastAsia="Calibri" w:hAnsi="Calibri"/>
          <w:b/>
          <w:bCs/>
          <w:sz w:val="21"/>
          <w:szCs w:val="21"/>
        </w:rPr>
        <w:t xml:space="preserve">Completion</w:t>
      </w:r>
      <w:r>
        <w:rPr>
          <w:rFonts w:ascii="Calibri" w:cs="Calibri" w:eastAsia="Calibri" w:hAnsi="Calibri"/>
          <w:sz w:val="21"/>
          <w:szCs w:val="21"/>
        </w:rPr>
        <w:t xml:space="preserve">" means the completion of the subscription in accordance with Clause 4.</w:t>
      </w:r>
    </w:p>
    <w:p>
      <w:pPr>
        <w:spacing w:after="100" w:before="40" w:line="276"/>
        <w:ind w:left="1440" w:hanging="720"/>
        <w:jc w:val="both"/>
      </w:pPr>
      <w:r>
        <w:rPr>
          <w:rFonts w:ascii="Calibri" w:cs="Calibri" w:eastAsia="Calibri" w:hAnsi="Calibri"/>
          <w:sz w:val="21"/>
          <w:szCs w:val="21"/>
        </w:rPr>
        <w:t xml:space="preserve">	</w:t>
      </w:r>
      <w:r>
        <w:rPr>
          <w:rFonts w:ascii="Calibri" w:cs="Calibri" w:eastAsia="Calibri" w:hAnsi="Calibri"/>
          <w:sz w:val="21"/>
          <w:szCs w:val="21"/>
        </w:rPr>
        <w:t xml:space="preserve">"</w:t>
      </w:r>
      <w:r>
        <w:rPr>
          <w:rFonts w:ascii="Calibri" w:cs="Calibri" w:eastAsia="Calibri" w:hAnsi="Calibri"/>
          <w:b/>
          <w:bCs/>
          <w:sz w:val="21"/>
          <w:szCs w:val="21"/>
        </w:rPr>
        <w:t xml:space="preserve">Completion Date</w:t>
      </w:r>
      <w:r>
        <w:rPr>
          <w:rFonts w:ascii="Calibri" w:cs="Calibri" w:eastAsia="Calibri" w:hAnsi="Calibri"/>
          <w:sz w:val="21"/>
          <w:szCs w:val="21"/>
        </w:rPr>
        <w:t xml:space="preserve">" means the date on which Completion occurs.</w:t>
      </w:r>
    </w:p>
    <w:p>
      <w:pPr>
        <w:spacing w:after="100" w:before="40" w:line="276"/>
        <w:ind w:left="1440" w:hanging="720"/>
        <w:jc w:val="both"/>
      </w:pPr>
      <w:r>
        <w:rPr>
          <w:rFonts w:ascii="Calibri" w:cs="Calibri" w:eastAsia="Calibri" w:hAnsi="Calibri"/>
          <w:sz w:val="21"/>
          <w:szCs w:val="21"/>
        </w:rPr>
        <w:t xml:space="preserve">	</w:t>
      </w:r>
      <w:r>
        <w:rPr>
          <w:rFonts w:ascii="Calibri" w:cs="Calibri" w:eastAsia="Calibri" w:hAnsi="Calibri"/>
          <w:sz w:val="21"/>
          <w:szCs w:val="21"/>
        </w:rPr>
        <w:t xml:space="preserve">"</w:t>
      </w:r>
      <w:r>
        <w:rPr>
          <w:rFonts w:ascii="Calibri" w:cs="Calibri" w:eastAsia="Calibri" w:hAnsi="Calibri"/>
          <w:b/>
          <w:bCs/>
          <w:sz w:val="21"/>
          <w:szCs w:val="21"/>
        </w:rPr>
        <w:t xml:space="preserve">Conditions Precedent</w:t>
      </w:r>
      <w:r>
        <w:rPr>
          <w:rFonts w:ascii="Calibri" w:cs="Calibri" w:eastAsia="Calibri" w:hAnsi="Calibri"/>
          <w:sz w:val="21"/>
          <w:szCs w:val="21"/>
        </w:rPr>
        <w:t xml:space="preserve">" means the conditions in Schedule 2.</w:t>
      </w:r>
    </w:p>
    <w:p>
      <w:pPr>
        <w:spacing w:after="100" w:before="40" w:line="276"/>
        <w:ind w:left="1440" w:hanging="720"/>
        <w:jc w:val="both"/>
      </w:pPr>
      <w:r>
        <w:rPr>
          <w:rFonts w:ascii="Calibri" w:cs="Calibri" w:eastAsia="Calibri" w:hAnsi="Calibri"/>
          <w:sz w:val="21"/>
          <w:szCs w:val="21"/>
        </w:rPr>
        <w:t xml:space="preserve">	</w:t>
      </w:r>
      <w:r>
        <w:rPr>
          <w:rFonts w:ascii="Calibri" w:cs="Calibri" w:eastAsia="Calibri" w:hAnsi="Calibri"/>
          <w:sz w:val="21"/>
          <w:szCs w:val="21"/>
        </w:rPr>
        <w:t xml:space="preserve">"</w:t>
      </w:r>
      <w:r>
        <w:rPr>
          <w:rFonts w:ascii="Calibri" w:cs="Calibri" w:eastAsia="Calibri" w:hAnsi="Calibri"/>
          <w:b/>
          <w:bCs/>
          <w:sz w:val="21"/>
          <w:szCs w:val="21"/>
        </w:rPr>
        <w:t xml:space="preserve">Disclosure Letter</w:t>
      </w:r>
      <w:r>
        <w:rPr>
          <w:rFonts w:ascii="Calibri" w:cs="Calibri" w:eastAsia="Calibri" w:hAnsi="Calibri"/>
          <w:sz w:val="21"/>
          <w:szCs w:val="21"/>
        </w:rPr>
        <w:t xml:space="preserve">" means the letter of even date from the Company and the Founders to the Investor, together with the documents attached to it.</w:t>
      </w:r>
    </w:p>
    <w:p>
      <w:pPr>
        <w:spacing w:after="100" w:before="40" w:line="276"/>
        <w:ind w:left="1440" w:hanging="720"/>
        <w:jc w:val="both"/>
      </w:pPr>
      <w:r>
        <w:rPr>
          <w:rFonts w:ascii="Calibri" w:cs="Calibri" w:eastAsia="Calibri" w:hAnsi="Calibri"/>
          <w:sz w:val="21"/>
          <w:szCs w:val="21"/>
        </w:rPr>
        <w:t xml:space="preserve">	</w:t>
      </w:r>
      <w:r>
        <w:rPr>
          <w:rFonts w:ascii="Calibri" w:cs="Calibri" w:eastAsia="Calibri" w:hAnsi="Calibri"/>
          <w:sz w:val="21"/>
          <w:szCs w:val="21"/>
        </w:rPr>
        <w:t xml:space="preserve">"</w:t>
      </w:r>
      <w:r>
        <w:rPr>
          <w:rFonts w:ascii="Calibri" w:cs="Calibri" w:eastAsia="Calibri" w:hAnsi="Calibri"/>
          <w:b/>
          <w:bCs/>
          <w:sz w:val="21"/>
          <w:szCs w:val="21"/>
        </w:rPr>
        <w:t xml:space="preserve">Fundamental Warranties</w:t>
      </w:r>
      <w:r>
        <w:rPr>
          <w:rFonts w:ascii="Calibri" w:cs="Calibri" w:eastAsia="Calibri" w:hAnsi="Calibri"/>
          <w:sz w:val="21"/>
          <w:szCs w:val="21"/>
        </w:rPr>
        <w:t xml:space="preserve">" means the warranties in Part A of Schedule 3.</w:t>
      </w:r>
    </w:p>
    <w:p>
      <w:pPr>
        <w:spacing w:after="100" w:before="40" w:line="276"/>
        <w:ind w:left="1440" w:hanging="720"/>
        <w:jc w:val="both"/>
      </w:pPr>
      <w:r>
        <w:rPr>
          <w:rFonts w:ascii="Calibri" w:cs="Calibri" w:eastAsia="Calibri" w:hAnsi="Calibri"/>
          <w:sz w:val="21"/>
          <w:szCs w:val="21"/>
        </w:rPr>
        <w:t xml:space="preserve">	</w:t>
      </w:r>
      <w:r>
        <w:rPr>
          <w:rFonts w:ascii="Calibri" w:cs="Calibri" w:eastAsia="Calibri" w:hAnsi="Calibri"/>
          <w:sz w:val="21"/>
          <w:szCs w:val="21"/>
        </w:rPr>
        <w:t xml:space="preserve">"</w:t>
      </w:r>
      <w:r>
        <w:rPr>
          <w:rFonts w:ascii="Calibri" w:cs="Calibri" w:eastAsia="Calibri" w:hAnsi="Calibri"/>
          <w:b/>
          <w:bCs/>
          <w:sz w:val="21"/>
          <w:szCs w:val="21"/>
        </w:rPr>
        <w:t xml:space="preserve">Loss</w:t>
      </w:r>
      <w:r>
        <w:rPr>
          <w:rFonts w:ascii="Calibri" w:cs="Calibri" w:eastAsia="Calibri" w:hAnsi="Calibri"/>
          <w:sz w:val="21"/>
          <w:szCs w:val="21"/>
        </w:rPr>
        <w:t xml:space="preserve">" means any loss, liability, damage, cost, charge, expense, claim, demand, fine, penalty, interest or tax, including reasonable legal and professional fees.</w:t>
      </w:r>
    </w:p>
    <w:p>
      <w:pPr>
        <w:spacing w:after="100" w:before="40" w:line="276"/>
        <w:ind w:left="1440" w:hanging="720"/>
        <w:jc w:val="both"/>
      </w:pPr>
      <w:r>
        <w:rPr>
          <w:rFonts w:ascii="Calibri" w:cs="Calibri" w:eastAsia="Calibri" w:hAnsi="Calibri"/>
          <w:sz w:val="21"/>
          <w:szCs w:val="21"/>
        </w:rPr>
        <w:t xml:space="preserve">	</w:t>
      </w:r>
      <w:r>
        <w:rPr>
          <w:rFonts w:ascii="Calibri" w:cs="Calibri" w:eastAsia="Calibri" w:hAnsi="Calibri"/>
          <w:sz w:val="21"/>
          <w:szCs w:val="21"/>
        </w:rPr>
        <w:t xml:space="preserve">"</w:t>
      </w:r>
      <w:r>
        <w:rPr>
          <w:rFonts w:ascii="Calibri" w:cs="Calibri" w:eastAsia="Calibri" w:hAnsi="Calibri"/>
          <w:b/>
          <w:bCs/>
          <w:sz w:val="21"/>
          <w:szCs w:val="21"/>
        </w:rPr>
        <w:t xml:space="preserve">Long Stop Date</w:t>
      </w:r>
      <w:r>
        <w:rPr>
          <w:rFonts w:ascii="Calibri" w:cs="Calibri" w:eastAsia="Calibri" w:hAnsi="Calibri"/>
          <w:sz w:val="21"/>
          <w:szCs w:val="21"/>
        </w:rPr>
        <w:t xml:space="preserve">" means </w:t>
      </w:r>
      <w:r>
        <w:rPr>
          <w:rFonts w:ascii="Calibri" w:cs="Calibri" w:eastAsia="Calibri" w:hAnsi="Calibri"/>
          <w:b/>
          <w:bCs/>
          <w:sz w:val="21"/>
          <w:szCs w:val="21"/>
        </w:rPr>
        <w:t xml:space="preserve">[DATE]</w:t>
      </w:r>
      <w:r>
        <w:rPr>
          <w:rFonts w:ascii="Calibri" w:cs="Calibri" w:eastAsia="Calibri" w:hAnsi="Calibri"/>
          <w:sz w:val="21"/>
          <w:szCs w:val="21"/>
        </w:rPr>
        <w:t xml:space="preserve">, or such later date as the Parties agree in writing.</w:t>
      </w:r>
    </w:p>
    <w:p>
      <w:pPr>
        <w:spacing w:after="100" w:before="40" w:line="276"/>
        <w:ind w:left="1440" w:hanging="720"/>
        <w:jc w:val="both"/>
      </w:pPr>
      <w:r>
        <w:rPr>
          <w:rFonts w:ascii="Calibri" w:cs="Calibri" w:eastAsia="Calibri" w:hAnsi="Calibri"/>
          <w:sz w:val="21"/>
          <w:szCs w:val="21"/>
        </w:rPr>
        <w:t xml:space="preserve">	</w:t>
      </w:r>
      <w:r>
        <w:rPr>
          <w:rFonts w:ascii="Calibri" w:cs="Calibri" w:eastAsia="Calibri" w:hAnsi="Calibri"/>
          <w:sz w:val="21"/>
          <w:szCs w:val="21"/>
        </w:rPr>
        <w:t xml:space="preserve">"</w:t>
      </w:r>
      <w:r>
        <w:rPr>
          <w:rFonts w:ascii="Calibri" w:cs="Calibri" w:eastAsia="Calibri" w:hAnsi="Calibri"/>
          <w:b/>
          <w:bCs/>
          <w:sz w:val="21"/>
          <w:szCs w:val="21"/>
        </w:rPr>
        <w:t xml:space="preserve">Material Adverse Effect</w:t>
      </w:r>
      <w:r>
        <w:rPr>
          <w:rFonts w:ascii="Calibri" w:cs="Calibri" w:eastAsia="Calibri" w:hAnsi="Calibri"/>
          <w:sz w:val="21"/>
          <w:szCs w:val="21"/>
        </w:rPr>
        <w:t xml:space="preserve">" means any event, circumstance or change that has or would reasonably be expected to have a material adverse effect on the business, assets, financial condition, results or prospects of the Company, or on the ability of the Company or a Founder to perform this Agreement, excluding any effect arising from general economic conditions or from a change in law affecting the industry generally and not disproportionately affecting the Company.</w:t>
      </w:r>
    </w:p>
    <w:p>
      <w:pPr>
        <w:spacing w:after="100" w:before="40" w:line="276"/>
        <w:ind w:left="1440" w:hanging="720"/>
        <w:jc w:val="both"/>
      </w:pPr>
      <w:r>
        <w:rPr>
          <w:rFonts w:ascii="Calibri" w:cs="Calibri" w:eastAsia="Calibri" w:hAnsi="Calibri"/>
          <w:sz w:val="21"/>
          <w:szCs w:val="21"/>
        </w:rPr>
        <w:t xml:space="preserve">	</w:t>
      </w:r>
      <w:r>
        <w:rPr>
          <w:rFonts w:ascii="Calibri" w:cs="Calibri" w:eastAsia="Calibri" w:hAnsi="Calibri"/>
          <w:sz w:val="21"/>
          <w:szCs w:val="21"/>
        </w:rPr>
        <w:t xml:space="preserve">"</w:t>
      </w:r>
      <w:r>
        <w:rPr>
          <w:rFonts w:ascii="Calibri" w:cs="Calibri" w:eastAsia="Calibri" w:hAnsi="Calibri"/>
          <w:b/>
          <w:bCs/>
          <w:sz w:val="21"/>
          <w:szCs w:val="21"/>
        </w:rPr>
        <w:t xml:space="preserve">Subscription Amount</w:t>
      </w:r>
      <w:r>
        <w:rPr>
          <w:rFonts w:ascii="Calibri" w:cs="Calibri" w:eastAsia="Calibri" w:hAnsi="Calibri"/>
          <w:sz w:val="21"/>
          <w:szCs w:val="21"/>
        </w:rPr>
        <w:t xml:space="preserve">" means ₹ </w:t>
      </w:r>
      <w:r>
        <w:rPr>
          <w:rFonts w:ascii="Calibri" w:cs="Calibri" w:eastAsia="Calibri" w:hAnsi="Calibri"/>
          <w:b/>
          <w:bCs/>
          <w:sz w:val="21"/>
          <w:szCs w:val="21"/>
        </w:rPr>
        <w:t xml:space="preserve">[AMOUNT]</w:t>
      </w:r>
      <w:r>
        <w:rPr>
          <w:rFonts w:ascii="Calibri" w:cs="Calibri" w:eastAsia="Calibri" w:hAnsi="Calibri"/>
          <w:sz w:val="21"/>
          <w:szCs w:val="21"/>
        </w:rPr>
        <w:t xml:space="preserve">.</w:t>
      </w:r>
    </w:p>
    <w:p>
      <w:pPr>
        <w:spacing w:after="100" w:before="40" w:line="276"/>
        <w:ind w:left="1440" w:hanging="720"/>
        <w:jc w:val="both"/>
      </w:pPr>
      <w:r>
        <w:rPr>
          <w:rFonts w:ascii="Calibri" w:cs="Calibri" w:eastAsia="Calibri" w:hAnsi="Calibri"/>
          <w:sz w:val="21"/>
          <w:szCs w:val="21"/>
        </w:rPr>
        <w:t xml:space="preserve">	</w:t>
      </w:r>
      <w:r>
        <w:rPr>
          <w:rFonts w:ascii="Calibri" w:cs="Calibri" w:eastAsia="Calibri" w:hAnsi="Calibri"/>
          <w:sz w:val="21"/>
          <w:szCs w:val="21"/>
        </w:rPr>
        <w:t xml:space="preserve">"</w:t>
      </w:r>
      <w:r>
        <w:rPr>
          <w:rFonts w:ascii="Calibri" w:cs="Calibri" w:eastAsia="Calibri" w:hAnsi="Calibri"/>
          <w:b/>
          <w:bCs/>
          <w:sz w:val="21"/>
          <w:szCs w:val="21"/>
        </w:rPr>
        <w:t xml:space="preserve">Subscription Shares</w:t>
      </w:r>
      <w:r>
        <w:rPr>
          <w:rFonts w:ascii="Calibri" w:cs="Calibri" w:eastAsia="Calibri" w:hAnsi="Calibri"/>
          <w:sz w:val="21"/>
          <w:szCs w:val="21"/>
        </w:rPr>
        <w:t xml:space="preserve">" means </w:t>
      </w:r>
      <w:r>
        <w:rPr>
          <w:rFonts w:ascii="Calibri" w:cs="Calibri" w:eastAsia="Calibri" w:hAnsi="Calibri"/>
          <w:b/>
          <w:bCs/>
          <w:sz w:val="21"/>
          <w:szCs w:val="21"/>
        </w:rPr>
        <w:t xml:space="preserve">[NUMBER]</w:t>
      </w:r>
      <w:r>
        <w:rPr>
          <w:rFonts w:ascii="Calibri" w:cs="Calibri" w:eastAsia="Calibri" w:hAnsi="Calibri"/>
          <w:sz w:val="21"/>
          <w:szCs w:val="21"/>
        </w:rPr>
        <w:t xml:space="preserve"> compulsorily convertible preference shares of the Company of face value ₹ </w:t>
      </w:r>
      <w:r>
        <w:rPr>
          <w:rFonts w:ascii="Calibri" w:cs="Calibri" w:eastAsia="Calibri" w:hAnsi="Calibri"/>
          <w:b/>
          <w:bCs/>
          <w:sz w:val="21"/>
          <w:szCs w:val="21"/>
        </w:rPr>
        <w:t xml:space="preserve">[FACE VALUE]</w:t>
      </w:r>
      <w:r>
        <w:rPr>
          <w:rFonts w:ascii="Calibri" w:cs="Calibri" w:eastAsia="Calibri" w:hAnsi="Calibri"/>
          <w:sz w:val="21"/>
          <w:szCs w:val="21"/>
        </w:rPr>
        <w:t xml:space="preserve"> each, having the rights set out in the Shareholders’ Agreement and the Articles.</w:t>
      </w:r>
    </w:p>
    <w:p>
      <w:pPr>
        <w:spacing w:after="100" w:before="40" w:line="276"/>
        <w:ind w:left="1440" w:hanging="720"/>
        <w:jc w:val="both"/>
      </w:pPr>
      <w:r>
        <w:rPr>
          <w:rFonts w:ascii="Calibri" w:cs="Calibri" w:eastAsia="Calibri" w:hAnsi="Calibri"/>
          <w:sz w:val="21"/>
          <w:szCs w:val="21"/>
        </w:rPr>
        <w:t xml:space="preserve">	</w:t>
      </w:r>
      <w:r>
        <w:rPr>
          <w:rFonts w:ascii="Calibri" w:cs="Calibri" w:eastAsia="Calibri" w:hAnsi="Calibri"/>
          <w:sz w:val="21"/>
          <w:szCs w:val="21"/>
        </w:rPr>
        <w:t xml:space="preserve">"</w:t>
      </w:r>
      <w:r>
        <w:rPr>
          <w:rFonts w:ascii="Calibri" w:cs="Calibri" w:eastAsia="Calibri" w:hAnsi="Calibri"/>
          <w:b/>
          <w:bCs/>
          <w:sz w:val="21"/>
          <w:szCs w:val="21"/>
        </w:rPr>
        <w:t xml:space="preserve">Tax Warranties</w:t>
      </w:r>
      <w:r>
        <w:rPr>
          <w:rFonts w:ascii="Calibri" w:cs="Calibri" w:eastAsia="Calibri" w:hAnsi="Calibri"/>
          <w:sz w:val="21"/>
          <w:szCs w:val="21"/>
        </w:rPr>
        <w:t xml:space="preserve">" means the warranties in Part C of Schedule 3.</w:t>
      </w:r>
    </w:p>
    <w:p>
      <w:pPr>
        <w:spacing w:after="120" w:before="60" w:line="276"/>
        <w:ind w:left="720" w:hanging="720"/>
        <w:jc w:val="both"/>
      </w:pPr>
      <w:r>
        <w:rPr>
          <w:rFonts w:ascii="Calibri" w:cs="Calibri" w:eastAsia="Calibri" w:hAnsi="Calibri"/>
          <w:sz w:val="21"/>
          <w:szCs w:val="21"/>
        </w:rPr>
        <w:t xml:space="preserve">1.2	</w:t>
      </w:r>
      <w:r>
        <w:rPr>
          <w:rFonts w:ascii="Calibri" w:cs="Calibri" w:eastAsia="Calibri" w:hAnsi="Calibri"/>
          <w:sz w:val="21"/>
          <w:szCs w:val="21"/>
        </w:rPr>
        <w:t xml:space="preserve">The rules of interpretation in the Shareholders’ Agreement apply to this Agreement.</w:t>
      </w:r>
    </w:p>
    <w:p>
      <w:pPr>
        <w:keepNext/>
        <w:spacing w:after="120" w:before="280"/>
        <w:outlineLvl w:val="0"/>
      </w:pPr>
      <w:r>
        <w:rPr>
          <w:rFonts w:ascii="Calibri" w:cs="Calibri" w:eastAsia="Calibri" w:hAnsi="Calibri"/>
          <w:b/>
          <w:bCs/>
          <w:color w:val="14161B"/>
          <w:sz w:val="22"/>
          <w:szCs w:val="22"/>
        </w:rPr>
        <w:t xml:space="preserve">2. SUBSCRIPTION</w:t>
      </w: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sz w:val="21"/>
          <w:szCs w:val="21"/>
        </w:rPr>
        <w:t xml:space="preserve">Subject to the terms of this Agreement, the Investor shall subscribe to and the Company shall issue and allot to the Investor the Subscription Shares, free from all Encumbrances and together with all rights attaching to them, at a price of ₹ </w:t>
      </w:r>
      <w:r>
        <w:rPr>
          <w:rFonts w:ascii="Calibri" w:cs="Calibri" w:eastAsia="Calibri" w:hAnsi="Calibri"/>
          <w:b/>
          <w:bCs/>
          <w:sz w:val="21"/>
          <w:szCs w:val="21"/>
        </w:rPr>
        <w:t xml:space="preserve">[PRICE]</w:t>
      </w:r>
      <w:r>
        <w:rPr>
          <w:rFonts w:ascii="Calibri" w:cs="Calibri" w:eastAsia="Calibri" w:hAnsi="Calibri"/>
          <w:sz w:val="21"/>
          <w:szCs w:val="21"/>
        </w:rPr>
        <w:t xml:space="preserve"> per Subscription Share, comprising ₹ </w:t>
      </w:r>
      <w:r>
        <w:rPr>
          <w:rFonts w:ascii="Calibri" w:cs="Calibri" w:eastAsia="Calibri" w:hAnsi="Calibri"/>
          <w:b/>
          <w:bCs/>
          <w:sz w:val="21"/>
          <w:szCs w:val="21"/>
        </w:rPr>
        <w:t xml:space="preserve">[FACE VALUE]</w:t>
      </w:r>
      <w:r>
        <w:rPr>
          <w:rFonts w:ascii="Calibri" w:cs="Calibri" w:eastAsia="Calibri" w:hAnsi="Calibri"/>
          <w:sz w:val="21"/>
          <w:szCs w:val="21"/>
        </w:rPr>
        <w:t xml:space="preserve"> towards face value and ₹ </w:t>
      </w:r>
      <w:r>
        <w:rPr>
          <w:rFonts w:ascii="Calibri" w:cs="Calibri" w:eastAsia="Calibri" w:hAnsi="Calibri"/>
          <w:b/>
          <w:bCs/>
          <w:sz w:val="21"/>
          <w:szCs w:val="21"/>
        </w:rPr>
        <w:t xml:space="preserve">[PREMIUM]</w:t>
      </w:r>
      <w:r>
        <w:rPr>
          <w:rFonts w:ascii="Calibri" w:cs="Calibri" w:eastAsia="Calibri" w:hAnsi="Calibri"/>
          <w:sz w:val="21"/>
          <w:szCs w:val="21"/>
        </w:rPr>
        <w:t xml:space="preserve"> towards securities premium.</w:t>
      </w:r>
    </w:p>
    <w:p>
      <w:pPr>
        <w:spacing w:after="120" w:before="60" w:line="276"/>
        <w:ind w:left="720" w:hanging="720"/>
        <w:jc w:val="both"/>
      </w:pPr>
      <w:r>
        <w:rPr>
          <w:rFonts w:ascii="Calibri" w:cs="Calibri" w:eastAsia="Calibri" w:hAnsi="Calibri"/>
          <w:sz w:val="21"/>
          <w:szCs w:val="21"/>
        </w:rPr>
        <w:t xml:space="preserve">2.2	</w:t>
      </w:r>
      <w:r>
        <w:rPr>
          <w:rFonts w:ascii="Calibri" w:cs="Calibri" w:eastAsia="Calibri" w:hAnsi="Calibri"/>
          <w:sz w:val="21"/>
          <w:szCs w:val="21"/>
        </w:rPr>
        <w:t xml:space="preserve">The Subscription Shares shall represent </w:t>
      </w:r>
      <w:r>
        <w:rPr>
          <w:rFonts w:ascii="Calibri" w:cs="Calibri" w:eastAsia="Calibri" w:hAnsi="Calibri"/>
          <w:b/>
          <w:bCs/>
          <w:sz w:val="21"/>
          <w:szCs w:val="21"/>
        </w:rPr>
        <w:t xml:space="preserve">[PERCENTAGE]</w:t>
      </w:r>
      <w:r>
        <w:rPr>
          <w:rFonts w:ascii="Calibri" w:cs="Calibri" w:eastAsia="Calibri" w:hAnsi="Calibri"/>
          <w:sz w:val="21"/>
          <w:szCs w:val="21"/>
        </w:rPr>
        <w:t xml:space="preserve"> per cent of the share capital of the Company on a Fully Diluted Basis immediately after Completion. The capitalisation of the Company immediately before and immediately after Completion is set out in Schedule 1.</w:t>
      </w:r>
    </w:p>
    <w:p>
      <w:pPr>
        <w:spacing w:after="120" w:before="60" w:line="276"/>
        <w:ind w:left="720" w:hanging="720"/>
        <w:jc w:val="both"/>
      </w:pPr>
      <w:r>
        <w:rPr>
          <w:rFonts w:ascii="Calibri" w:cs="Calibri" w:eastAsia="Calibri" w:hAnsi="Calibri"/>
          <w:sz w:val="21"/>
          <w:szCs w:val="21"/>
        </w:rPr>
        <w:t xml:space="preserve">2.3	</w:t>
      </w:r>
      <w:r>
        <w:rPr>
          <w:rFonts w:ascii="Calibri" w:cs="Calibri" w:eastAsia="Calibri" w:hAnsi="Calibri"/>
          <w:b/>
          <w:bCs/>
          <w:sz w:val="21"/>
          <w:szCs w:val="21"/>
        </w:rPr>
        <w:t xml:space="preserve">Tranching.</w:t>
      </w:r>
      <w:r>
        <w:rPr>
          <w:rFonts w:ascii="Calibri" w:cs="Calibri" w:eastAsia="Calibri" w:hAnsi="Calibri"/>
          <w:sz w:val="21"/>
          <w:szCs w:val="21"/>
        </w:rPr>
        <w:t xml:space="preserve"> </w:t>
      </w:r>
      <w:r>
        <w:rPr>
          <w:rFonts w:ascii="Calibri" w:cs="Calibri" w:eastAsia="Calibri" w:hAnsi="Calibri"/>
          <w:b/>
          <w:bCs/>
          <w:i/>
          <w:iCs/>
          <w:sz w:val="21"/>
          <w:szCs w:val="21"/>
        </w:rPr>
        <w:t xml:space="preserve">[Delete if the investment is in a single tranche.]</w:t>
      </w:r>
      <w:r>
        <w:rPr>
          <w:rFonts w:ascii="Calibri" w:cs="Calibri" w:eastAsia="Calibri" w:hAnsi="Calibri"/>
          <w:sz w:val="21"/>
          <w:szCs w:val="21"/>
        </w:rPr>
        <w:t xml:space="preserve"> The Subscription Amount shall be paid in the tranches set out in Part C of Schedule 1. The obligation of the Investor to fund the second and any subsequent tranche is conditional on the milestones set out in that Part having been achieved to the reasonable satisfaction of the Investor and on the warranties being true as at the date of that tranche. If a milestone is not achieved, the Investor may fund at its discretion, waive the milestone, or decline to fund without liability.</w:t>
      </w:r>
    </w:p>
    <w:p>
      <w:pPr>
        <w:spacing w:after="120" w:before="60" w:line="276"/>
        <w:ind w:left="720" w:hanging="720"/>
        <w:jc w:val="both"/>
      </w:pPr>
      <w:r>
        <w:rPr>
          <w:rFonts w:ascii="Calibri" w:cs="Calibri" w:eastAsia="Calibri" w:hAnsi="Calibri"/>
          <w:sz w:val="21"/>
          <w:szCs w:val="21"/>
        </w:rPr>
        <w:t xml:space="preserve">2.4	</w:t>
      </w:r>
      <w:r>
        <w:rPr>
          <w:rFonts w:ascii="Calibri" w:cs="Calibri" w:eastAsia="Calibri" w:hAnsi="Calibri"/>
          <w:b/>
          <w:bCs/>
          <w:sz w:val="21"/>
          <w:szCs w:val="21"/>
        </w:rPr>
        <w:t xml:space="preserve">Use of proceeds.</w:t>
      </w:r>
      <w:r>
        <w:rPr>
          <w:rFonts w:ascii="Calibri" w:cs="Calibri" w:eastAsia="Calibri" w:hAnsi="Calibri"/>
          <w:sz w:val="21"/>
          <w:szCs w:val="21"/>
        </w:rPr>
        <w:t xml:space="preserve"> The Company shall apply the Subscription Amount only towards the purposes set out in Schedule 4, and shall report to the Investor quarterly on the application of the proceeds. The Company shall not apply any part of the Subscription Amount towards the repayment of any loan from, the purchase of any securities from, or the payment of any bonus, incentive or increment to, a Founder or an Affiliate or relative of a Founder, without the Investor’s written consent.</w:t>
      </w:r>
    </w:p>
    <w:p>
      <w:pPr>
        <w:spacing w:after="120" w:before="60" w:line="276"/>
        <w:ind w:left="720" w:hanging="720"/>
        <w:jc w:val="both"/>
      </w:pPr>
      <w:r>
        <w:rPr>
          <w:rFonts w:ascii="Calibri" w:cs="Calibri" w:eastAsia="Calibri" w:hAnsi="Calibri"/>
          <w:sz w:val="21"/>
          <w:szCs w:val="21"/>
        </w:rPr>
        <w:t xml:space="preserve">2.5	</w:t>
      </w:r>
      <w:r>
        <w:rPr>
          <w:rFonts w:ascii="Calibri" w:cs="Calibri" w:eastAsia="Calibri" w:hAnsi="Calibri"/>
          <w:sz w:val="21"/>
          <w:szCs w:val="21"/>
        </w:rPr>
        <w:t xml:space="preserve">The Subscription Amount shall be paid into a separate bank account of the Company opened for the purpose, and shall not be utilised before the allotment of the Subscription Shares and the filing of the return of allotment, as required by Section 42 of the Companies Act, 2013.</w:t>
      </w:r>
    </w:p>
    <w:p>
      <w:pPr>
        <w:keepNext/>
        <w:spacing w:after="120" w:before="280"/>
        <w:outlineLvl w:val="0"/>
      </w:pPr>
      <w:r>
        <w:rPr>
          <w:rFonts w:ascii="Calibri" w:cs="Calibri" w:eastAsia="Calibri" w:hAnsi="Calibri"/>
          <w:b/>
          <w:bCs/>
          <w:color w:val="14161B"/>
          <w:sz w:val="22"/>
          <w:szCs w:val="22"/>
        </w:rPr>
        <w:t xml:space="preserve">3. CONDITIONS PRECEDENT</w:t>
      </w: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sz w:val="21"/>
          <w:szCs w:val="21"/>
        </w:rPr>
        <w:t xml:space="preserve">The obligation of the Investor to subscribe is conditional on each of the Conditions Precedent in Schedule 2 having been satisfied in a manner reasonably satisfactory to the Investor, or waived by the Investor in writing.</w:t>
      </w:r>
    </w:p>
    <w:p>
      <w:pPr>
        <w:spacing w:after="120" w:before="60" w:line="276"/>
        <w:ind w:left="720" w:hanging="720"/>
        <w:jc w:val="both"/>
      </w:pPr>
      <w:r>
        <w:rPr>
          <w:rFonts w:ascii="Calibri" w:cs="Calibri" w:eastAsia="Calibri" w:hAnsi="Calibri"/>
          <w:sz w:val="21"/>
          <w:szCs w:val="21"/>
        </w:rPr>
        <w:t xml:space="preserve">3.2	</w:t>
      </w:r>
      <w:r>
        <w:rPr>
          <w:rFonts w:ascii="Calibri" w:cs="Calibri" w:eastAsia="Calibri" w:hAnsi="Calibri"/>
          <w:sz w:val="21"/>
          <w:szCs w:val="21"/>
        </w:rPr>
        <w:t xml:space="preserve">The Company and the Founders shall use their best efforts to satisfy the Conditions Precedent as soon as practicable and in any event by the Long Stop Date, shall keep the Investor informed of progress, and shall promptly notify the Investor of anything that may prevent a Condition Precedent from being satisfied.</w:t>
      </w:r>
    </w:p>
    <w:p>
      <w:pPr>
        <w:spacing w:after="120" w:before="60" w:line="276"/>
        <w:ind w:left="720" w:hanging="720"/>
        <w:jc w:val="both"/>
      </w:pPr>
      <w:r>
        <w:rPr>
          <w:rFonts w:ascii="Calibri" w:cs="Calibri" w:eastAsia="Calibri" w:hAnsi="Calibri"/>
          <w:sz w:val="21"/>
          <w:szCs w:val="21"/>
        </w:rPr>
        <w:t xml:space="preserve">3.3	</w:t>
      </w:r>
      <w:r>
        <w:rPr>
          <w:rFonts w:ascii="Calibri" w:cs="Calibri" w:eastAsia="Calibri" w:hAnsi="Calibri"/>
          <w:sz w:val="21"/>
          <w:szCs w:val="21"/>
        </w:rPr>
        <w:t xml:space="preserve">When the Company believes all Conditions Precedent have been satisfied, it shall deliver to the Investor a certificate signed by a director, with supporting documents, confirming satisfaction of each. The Investor shall within </w:t>
      </w:r>
      <w:r>
        <w:rPr>
          <w:rFonts w:ascii="Calibri" w:cs="Calibri" w:eastAsia="Calibri" w:hAnsi="Calibri"/>
          <w:b/>
          <w:bCs/>
          <w:sz w:val="21"/>
          <w:szCs w:val="21"/>
        </w:rPr>
        <w:t xml:space="preserve">[10]</w:t>
      </w:r>
      <w:r>
        <w:rPr>
          <w:rFonts w:ascii="Calibri" w:cs="Calibri" w:eastAsia="Calibri" w:hAnsi="Calibri"/>
          <w:sz w:val="21"/>
          <w:szCs w:val="21"/>
        </w:rPr>
        <w:t xml:space="preserve"> Business Days confirm satisfaction or specify which Conditions Precedent it considers outstanding.</w:t>
      </w:r>
    </w:p>
    <w:p>
      <w:pPr>
        <w:spacing w:after="120" w:before="60" w:line="276"/>
        <w:ind w:left="720" w:hanging="720"/>
        <w:jc w:val="both"/>
      </w:pPr>
      <w:r>
        <w:rPr>
          <w:rFonts w:ascii="Calibri" w:cs="Calibri" w:eastAsia="Calibri" w:hAnsi="Calibri"/>
          <w:sz w:val="21"/>
          <w:szCs w:val="21"/>
        </w:rPr>
        <w:t xml:space="preserve">3.4	</w:t>
      </w:r>
      <w:r>
        <w:rPr>
          <w:rFonts w:ascii="Calibri" w:cs="Calibri" w:eastAsia="Calibri" w:hAnsi="Calibri"/>
          <w:sz w:val="21"/>
          <w:szCs w:val="21"/>
        </w:rPr>
        <w:t xml:space="preserve">If the Conditions Precedent are not satisfied or waived by the Long Stop Date, the Investor may terminate this Agreement by written notice, without liability, and without prejudice to any claim in respect of a prior breach.</w:t>
      </w:r>
    </w:p>
    <w:p>
      <w:pPr>
        <w:spacing w:after="120" w:before="60" w:line="276"/>
        <w:ind w:left="720" w:hanging="720"/>
        <w:jc w:val="both"/>
      </w:pPr>
      <w:r>
        <w:rPr>
          <w:rFonts w:ascii="Calibri" w:cs="Calibri" w:eastAsia="Calibri" w:hAnsi="Calibri"/>
          <w:sz w:val="21"/>
          <w:szCs w:val="21"/>
        </w:rPr>
        <w:t xml:space="preserve">3.5	</w:t>
      </w:r>
      <w:r>
        <w:rPr>
          <w:rFonts w:ascii="Calibri" w:cs="Calibri" w:eastAsia="Calibri" w:hAnsi="Calibri"/>
          <w:sz w:val="21"/>
          <w:szCs w:val="21"/>
        </w:rPr>
        <w:t xml:space="preserve">The Investor may waive any Condition Precedent in whole or in part, conditionally or unconditionally, and a waiver shall not prejudice any right in respect of a breach of warranty arising from the same facts.</w:t>
      </w:r>
    </w:p>
    <w:p>
      <w:pPr>
        <w:keepNext/>
        <w:spacing w:after="120" w:before="280"/>
        <w:outlineLvl w:val="0"/>
      </w:pPr>
      <w:r>
        <w:rPr>
          <w:rFonts w:ascii="Calibri" w:cs="Calibri" w:eastAsia="Calibri" w:hAnsi="Calibri"/>
          <w:b/>
          <w:bCs/>
          <w:color w:val="14161B"/>
          <w:sz w:val="22"/>
          <w:szCs w:val="22"/>
        </w:rPr>
        <w:t xml:space="preserve">4. COMPLETION</w:t>
      </w: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sz w:val="21"/>
          <w:szCs w:val="21"/>
        </w:rPr>
        <w:t xml:space="preserve">Completion shall take place at </w:t>
      </w:r>
      <w:r>
        <w:rPr>
          <w:rFonts w:ascii="Calibri" w:cs="Calibri" w:eastAsia="Calibri" w:hAnsi="Calibri"/>
          <w:b/>
          <w:bCs/>
          <w:sz w:val="21"/>
          <w:szCs w:val="21"/>
        </w:rPr>
        <w:t xml:space="preserve">[PLACE OR REMOTELY BY EXCHANGE OF DOCUMENTS]</w:t>
      </w:r>
      <w:r>
        <w:rPr>
          <w:rFonts w:ascii="Calibri" w:cs="Calibri" w:eastAsia="Calibri" w:hAnsi="Calibri"/>
          <w:sz w:val="21"/>
          <w:szCs w:val="21"/>
        </w:rPr>
        <w:t xml:space="preserve"> on the </w:t>
      </w:r>
      <w:r>
        <w:rPr>
          <w:rFonts w:ascii="Calibri" w:cs="Calibri" w:eastAsia="Calibri" w:hAnsi="Calibri"/>
          <w:b/>
          <w:bCs/>
          <w:sz w:val="21"/>
          <w:szCs w:val="21"/>
        </w:rPr>
        <w:t xml:space="preserve">[5]</w:t>
      </w:r>
      <w:r>
        <w:rPr>
          <w:rFonts w:ascii="Calibri" w:cs="Calibri" w:eastAsia="Calibri" w:hAnsi="Calibri"/>
          <w:sz w:val="21"/>
          <w:szCs w:val="21"/>
        </w:rPr>
        <w:t xml:space="preserve">th Business Day after the Investor confirms satisfaction of the Conditions Precedent, or on such other date as the Parties agree.</w:t>
      </w:r>
    </w:p>
    <w:p>
      <w:pPr>
        <w:spacing w:after="120" w:before="60" w:line="276"/>
        <w:ind w:left="720" w:hanging="720"/>
        <w:jc w:val="both"/>
      </w:pPr>
      <w:r>
        <w:rPr>
          <w:rFonts w:ascii="Calibri" w:cs="Calibri" w:eastAsia="Calibri" w:hAnsi="Calibri"/>
          <w:sz w:val="21"/>
          <w:szCs w:val="21"/>
        </w:rPr>
        <w:t xml:space="preserve">4.2	</w:t>
      </w:r>
      <w:r>
        <w:rPr>
          <w:rFonts w:ascii="Calibri" w:cs="Calibri" w:eastAsia="Calibri" w:hAnsi="Calibri"/>
          <w:sz w:val="21"/>
          <w:szCs w:val="21"/>
        </w:rPr>
        <w:t xml:space="preserve">At or before Completion, the Company shall deliver to the Investor:</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certified copies of the resolutions of the Board and of the shareholders approving the issue and allotment of the Subscription Shares, the amendment of the Articles, the entry into this Agreement and the Shareholders’ Agreement, and the appointment of the Investor Director;</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a certified copy of the amended Articles as filed, and the challan evidencing filing;</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the private placement offer letter in Form PAS-4 addressed to the Investor, and evidence of the record of the offer in Form PAS-5 where applicable;</w:t>
      </w:r>
    </w:p>
    <w:p>
      <w:pPr>
        <w:spacing w:after="100" w:before="40" w:line="276"/>
        <w:ind w:left="1440" w:hanging="720"/>
        <w:jc w:val="both"/>
      </w:pPr>
      <w:r>
        <w:rPr>
          <w:rFonts w:ascii="Calibri" w:cs="Calibri" w:eastAsia="Calibri" w:hAnsi="Calibri"/>
          <w:sz w:val="21"/>
          <w:szCs w:val="21"/>
        </w:rPr>
        <w:t xml:space="preserve">(d)	</w:t>
      </w:r>
      <w:r>
        <w:rPr>
          <w:rFonts w:ascii="Calibri" w:cs="Calibri" w:eastAsia="Calibri" w:hAnsi="Calibri"/>
          <w:sz w:val="21"/>
          <w:szCs w:val="21"/>
        </w:rPr>
        <w:t xml:space="preserve">a valuation report from a registered valuer under Section 247 of the Companies Act, 2013 supporting the issue price, and, where the Investor is a person resident outside India, a valuation certificate complying with the pricing guidelines under the Foreign Exchange Management (Non-debt Instruments) Rules, 2019;</w:t>
      </w:r>
    </w:p>
    <w:p>
      <w:pPr>
        <w:spacing w:after="100" w:before="40" w:line="276"/>
        <w:ind w:left="1440" w:hanging="720"/>
        <w:jc w:val="both"/>
      </w:pPr>
      <w:r>
        <w:rPr>
          <w:rFonts w:ascii="Calibri" w:cs="Calibri" w:eastAsia="Calibri" w:hAnsi="Calibri"/>
          <w:sz w:val="21"/>
          <w:szCs w:val="21"/>
        </w:rPr>
        <w:t xml:space="preserve">(e)	</w:t>
      </w:r>
      <w:r>
        <w:rPr>
          <w:rFonts w:ascii="Calibri" w:cs="Calibri" w:eastAsia="Calibri" w:hAnsi="Calibri"/>
          <w:sz w:val="21"/>
          <w:szCs w:val="21"/>
        </w:rPr>
        <w:t xml:space="preserve">the Disclosure Letter, executed;</w:t>
      </w:r>
    </w:p>
    <w:p>
      <w:pPr>
        <w:spacing w:after="100" w:before="40" w:line="276"/>
        <w:ind w:left="1440" w:hanging="720"/>
        <w:jc w:val="both"/>
      </w:pPr>
      <w:r>
        <w:rPr>
          <w:rFonts w:ascii="Calibri" w:cs="Calibri" w:eastAsia="Calibri" w:hAnsi="Calibri"/>
          <w:sz w:val="21"/>
          <w:szCs w:val="21"/>
        </w:rPr>
        <w:t xml:space="preserve">(f)	</w:t>
      </w:r>
      <w:r>
        <w:rPr>
          <w:rFonts w:ascii="Calibri" w:cs="Calibri" w:eastAsia="Calibri" w:hAnsi="Calibri"/>
          <w:sz w:val="21"/>
          <w:szCs w:val="21"/>
        </w:rPr>
        <w:t xml:space="preserve">the Shareholders’ Agreement, executed by all other parties to it;</w:t>
      </w:r>
    </w:p>
    <w:p>
      <w:pPr>
        <w:spacing w:after="100" w:before="40" w:line="276"/>
        <w:ind w:left="1440" w:hanging="720"/>
        <w:jc w:val="both"/>
      </w:pPr>
      <w:r>
        <w:rPr>
          <w:rFonts w:ascii="Calibri" w:cs="Calibri" w:eastAsia="Calibri" w:hAnsi="Calibri"/>
          <w:sz w:val="21"/>
          <w:szCs w:val="21"/>
        </w:rPr>
        <w:t xml:space="preserve">(g)	</w:t>
      </w:r>
      <w:r>
        <w:rPr>
          <w:rFonts w:ascii="Calibri" w:cs="Calibri" w:eastAsia="Calibri" w:hAnsi="Calibri"/>
          <w:sz w:val="21"/>
          <w:szCs w:val="21"/>
        </w:rPr>
        <w:t xml:space="preserve">executed employment agreements and intellectual property assignment deeds from each Founder and each key employee listed in Schedule 5;</w:t>
      </w:r>
    </w:p>
    <w:p>
      <w:pPr>
        <w:spacing w:after="100" w:before="40" w:line="276"/>
        <w:ind w:left="1440" w:hanging="720"/>
        <w:jc w:val="both"/>
      </w:pPr>
      <w:r>
        <w:rPr>
          <w:rFonts w:ascii="Calibri" w:cs="Calibri" w:eastAsia="Calibri" w:hAnsi="Calibri"/>
          <w:sz w:val="21"/>
          <w:szCs w:val="21"/>
        </w:rPr>
        <w:t xml:space="preserve">(h)	</w:t>
      </w:r>
      <w:r>
        <w:rPr>
          <w:rFonts w:ascii="Calibri" w:cs="Calibri" w:eastAsia="Calibri" w:hAnsi="Calibri"/>
          <w:sz w:val="21"/>
          <w:szCs w:val="21"/>
        </w:rPr>
        <w:t xml:space="preserve">a certificate from a director confirming that the warranties are true and accurate as at the Completion Date, subject only to the Disclosure Letter, and that no Material Adverse Effect has occurred; and</w:t>
      </w:r>
    </w:p>
    <w:p>
      <w:pPr>
        <w:spacing w:after="100" w:before="40" w:line="276"/>
        <w:ind w:left="1440" w:hanging="720"/>
        <w:jc w:val="both"/>
      </w:pPr>
      <w:r>
        <w:rPr>
          <w:rFonts w:ascii="Calibri" w:cs="Calibri" w:eastAsia="Calibri" w:hAnsi="Calibri"/>
          <w:sz w:val="21"/>
          <w:szCs w:val="21"/>
        </w:rPr>
        <w:t xml:space="preserve">(i)	</w:t>
      </w:r>
      <w:r>
        <w:rPr>
          <w:rFonts w:ascii="Calibri" w:cs="Calibri" w:eastAsia="Calibri" w:hAnsi="Calibri"/>
          <w:sz w:val="21"/>
          <w:szCs w:val="21"/>
        </w:rPr>
        <w:t xml:space="preserve">the other documents listed in Schedule 2.</w:t>
      </w:r>
    </w:p>
    <w:p>
      <w:pPr>
        <w:spacing w:after="120" w:before="60" w:line="276"/>
        <w:ind w:left="720" w:hanging="720"/>
        <w:jc w:val="both"/>
      </w:pPr>
      <w:r>
        <w:rPr>
          <w:rFonts w:ascii="Calibri" w:cs="Calibri" w:eastAsia="Calibri" w:hAnsi="Calibri"/>
          <w:sz w:val="21"/>
          <w:szCs w:val="21"/>
        </w:rPr>
        <w:t xml:space="preserve">4.3	</w:t>
      </w:r>
      <w:r>
        <w:rPr>
          <w:rFonts w:ascii="Calibri" w:cs="Calibri" w:eastAsia="Calibri" w:hAnsi="Calibri"/>
          <w:sz w:val="21"/>
          <w:szCs w:val="21"/>
        </w:rPr>
        <w:t xml:space="preserve">On satisfaction of Clause 4.2, the Investor shall remit the Subscription Amount, less any amount agreed to be set off in respect of costs under Clause 9.1, to the account specified in Schedule 4.</w:t>
      </w:r>
    </w:p>
    <w:p>
      <w:pPr>
        <w:spacing w:after="120" w:before="60" w:line="276"/>
        <w:ind w:left="720" w:hanging="720"/>
        <w:jc w:val="both"/>
      </w:pPr>
      <w:r>
        <w:rPr>
          <w:rFonts w:ascii="Calibri" w:cs="Calibri" w:eastAsia="Calibri" w:hAnsi="Calibri"/>
          <w:sz w:val="21"/>
          <w:szCs w:val="21"/>
        </w:rPr>
        <w:t xml:space="preserve">4.4	</w:t>
      </w:r>
      <w:r>
        <w:rPr>
          <w:rFonts w:ascii="Calibri" w:cs="Calibri" w:eastAsia="Calibri" w:hAnsi="Calibri"/>
          <w:sz w:val="21"/>
          <w:szCs w:val="21"/>
        </w:rPr>
        <w:t xml:space="preserve">Immediately on receipt, and in any event within </w:t>
      </w:r>
      <w:r>
        <w:rPr>
          <w:rFonts w:ascii="Calibri" w:cs="Calibri" w:eastAsia="Calibri" w:hAnsi="Calibri"/>
          <w:b/>
          <w:bCs/>
          <w:sz w:val="21"/>
          <w:szCs w:val="21"/>
        </w:rPr>
        <w:t xml:space="preserve">[5]</w:t>
      </w:r>
      <w:r>
        <w:rPr>
          <w:rFonts w:ascii="Calibri" w:cs="Calibri" w:eastAsia="Calibri" w:hAnsi="Calibri"/>
          <w:sz w:val="21"/>
          <w:szCs w:val="21"/>
        </w:rPr>
        <w:t xml:space="preserve"> Business Days, the Company shall:</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convene a Board meeting and allot the Subscription Shares to the Investor;</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enter the Investor in the register of members and in the register of preference shareholders, and deliver a certified extract to the Investor;</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issue and deliver the share certificates, duly stamped, or credit the Subscription Shares to the Investor’s demat account;</w:t>
      </w:r>
    </w:p>
    <w:p>
      <w:pPr>
        <w:spacing w:after="100" w:before="40" w:line="276"/>
        <w:ind w:left="1440" w:hanging="720"/>
        <w:jc w:val="both"/>
      </w:pPr>
      <w:r>
        <w:rPr>
          <w:rFonts w:ascii="Calibri" w:cs="Calibri" w:eastAsia="Calibri" w:hAnsi="Calibri"/>
          <w:sz w:val="21"/>
          <w:szCs w:val="21"/>
        </w:rPr>
        <w:t xml:space="preserve">(d)	</w:t>
      </w:r>
      <w:r>
        <w:rPr>
          <w:rFonts w:ascii="Calibri" w:cs="Calibri" w:eastAsia="Calibri" w:hAnsi="Calibri"/>
          <w:sz w:val="21"/>
          <w:szCs w:val="21"/>
        </w:rPr>
        <w:t xml:space="preserve">deliver a certified copy of the allotment resolution and an updated capitalisation table; and</w:t>
      </w:r>
    </w:p>
    <w:p>
      <w:pPr>
        <w:spacing w:after="100" w:before="40" w:line="276"/>
        <w:ind w:left="1440" w:hanging="720"/>
        <w:jc w:val="both"/>
      </w:pPr>
      <w:r>
        <w:rPr>
          <w:rFonts w:ascii="Calibri" w:cs="Calibri" w:eastAsia="Calibri" w:hAnsi="Calibri"/>
          <w:sz w:val="21"/>
          <w:szCs w:val="21"/>
        </w:rPr>
        <w:t xml:space="preserve">(e)	</w:t>
      </w:r>
      <w:r>
        <w:rPr>
          <w:rFonts w:ascii="Calibri" w:cs="Calibri" w:eastAsia="Calibri" w:hAnsi="Calibri"/>
          <w:sz w:val="21"/>
          <w:szCs w:val="21"/>
        </w:rPr>
        <w:t xml:space="preserve">appoint the Investor Director.</w:t>
      </w:r>
    </w:p>
    <w:p>
      <w:pPr>
        <w:spacing w:after="120" w:before="60" w:line="276"/>
        <w:ind w:left="720" w:hanging="720"/>
        <w:jc w:val="both"/>
      </w:pPr>
      <w:r>
        <w:rPr>
          <w:rFonts w:ascii="Calibri" w:cs="Calibri" w:eastAsia="Calibri" w:hAnsi="Calibri"/>
          <w:sz w:val="21"/>
          <w:szCs w:val="21"/>
        </w:rPr>
        <w:t xml:space="preserve">4.5	</w:t>
      </w:r>
      <w:r>
        <w:rPr>
          <w:rFonts w:ascii="Calibri" w:cs="Calibri" w:eastAsia="Calibri" w:hAnsi="Calibri"/>
          <w:sz w:val="21"/>
          <w:szCs w:val="21"/>
        </w:rPr>
        <w:t xml:space="preserve">The Company shall, within the prescribed periods, file the return of allotment in Form PAS-3, the resolutions in Form MGT-14 where required, the particulars of the Investor Director in Form DIR-12, and, where the Investor is a person resident outside India, Form FC-GPR with the authorised dealer bank on the FIRMS portal within 30 days of allotment. The Company shall deliver evidence of each filing to the Investor within </w:t>
      </w:r>
      <w:r>
        <w:rPr>
          <w:rFonts w:ascii="Calibri" w:cs="Calibri" w:eastAsia="Calibri" w:hAnsi="Calibri"/>
          <w:b/>
          <w:bCs/>
          <w:sz w:val="21"/>
          <w:szCs w:val="21"/>
        </w:rPr>
        <w:t xml:space="preserve">[7]</w:t>
      </w:r>
      <w:r>
        <w:rPr>
          <w:rFonts w:ascii="Calibri" w:cs="Calibri" w:eastAsia="Calibri" w:hAnsi="Calibri"/>
          <w:sz w:val="21"/>
          <w:szCs w:val="21"/>
        </w:rPr>
        <w:t xml:space="preserve"> Business Days of filing.</w:t>
      </w:r>
    </w:p>
    <w:p>
      <w:pPr>
        <w:spacing w:after="120" w:before="60" w:line="276"/>
        <w:ind w:left="720" w:hanging="720"/>
        <w:jc w:val="both"/>
      </w:pPr>
      <w:r>
        <w:rPr>
          <w:rFonts w:ascii="Calibri" w:cs="Calibri" w:eastAsia="Calibri" w:hAnsi="Calibri"/>
          <w:sz w:val="21"/>
          <w:szCs w:val="21"/>
        </w:rPr>
        <w:t xml:space="preserve">4.6	</w:t>
      </w:r>
      <w:r>
        <w:rPr>
          <w:rFonts w:ascii="Calibri" w:cs="Calibri" w:eastAsia="Calibri" w:hAnsi="Calibri"/>
          <w:sz w:val="21"/>
          <w:szCs w:val="21"/>
        </w:rPr>
        <w:t xml:space="preserve">All actions at Completion are interdependent and shall be treated as having occurred simultaneously. No action shall be effective unless all are completed, unless the Investor waives the requirement in writing.</w:t>
      </w:r>
    </w:p>
    <w:p>
      <w:pPr>
        <w:spacing w:after="120" w:before="60" w:line="276"/>
        <w:ind w:left="720" w:hanging="720"/>
        <w:jc w:val="both"/>
      </w:pPr>
      <w:r>
        <w:rPr>
          <w:rFonts w:ascii="Calibri" w:cs="Calibri" w:eastAsia="Calibri" w:hAnsi="Calibri"/>
          <w:sz w:val="21"/>
          <w:szCs w:val="21"/>
        </w:rPr>
        <w:t xml:space="preserve">4.7	</w:t>
      </w:r>
      <w:r>
        <w:rPr>
          <w:rFonts w:ascii="Calibri" w:cs="Calibri" w:eastAsia="Calibri" w:hAnsi="Calibri"/>
          <w:sz w:val="21"/>
          <w:szCs w:val="21"/>
        </w:rPr>
        <w:t xml:space="preserve">If a Party fails to comply with its obligations at Completion, the Investor may defer Completion to a date not later than the Long Stop Date, proceed to Completion so far as practicable without prejudice to its rights, or terminate this Agreement by written notice.</w:t>
      </w:r>
    </w:p>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5. CONDUCT BEFORE COMPLETION</w:t>
      </w: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sz w:val="21"/>
          <w:szCs w:val="21"/>
        </w:rPr>
        <w:t xml:space="preserve">Between the date of this Agreement and Completion, the Company shall, and the Founders shall procure that the Company shall, carry on the Business in the ordinary course and consistently with past practice, preserve its assets, goodwill, relationships with customers, suppliers and employees, and comply with all applicable laws.</w:t>
      </w:r>
    </w:p>
    <w:p>
      <w:pPr>
        <w:spacing w:after="120" w:before="60" w:line="276"/>
        <w:ind w:left="720" w:hanging="720"/>
        <w:jc w:val="both"/>
      </w:pPr>
      <w:r>
        <w:rPr>
          <w:rFonts w:ascii="Calibri" w:cs="Calibri" w:eastAsia="Calibri" w:hAnsi="Calibri"/>
          <w:sz w:val="21"/>
          <w:szCs w:val="21"/>
        </w:rPr>
        <w:t xml:space="preserve">5.2	</w:t>
      </w:r>
      <w:r>
        <w:rPr>
          <w:rFonts w:ascii="Calibri" w:cs="Calibri" w:eastAsia="Calibri" w:hAnsi="Calibri"/>
          <w:sz w:val="21"/>
          <w:szCs w:val="21"/>
        </w:rPr>
        <w:t xml:space="preserve">The Company shall not, without the Investor’s prior written consent:</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issue, allot, transfer, buy back or create any Encumbrance over any Securities, or grant any option or right to acquire Securities;</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amend its Memorandum or Articles, or alter its share capital;</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declare or pay any dividend or make any distribution;</w:t>
      </w:r>
    </w:p>
    <w:p>
      <w:pPr>
        <w:spacing w:after="100" w:before="40" w:line="276"/>
        <w:ind w:left="1440" w:hanging="720"/>
        <w:jc w:val="both"/>
      </w:pPr>
      <w:r>
        <w:rPr>
          <w:rFonts w:ascii="Calibri" w:cs="Calibri" w:eastAsia="Calibri" w:hAnsi="Calibri"/>
          <w:sz w:val="21"/>
          <w:szCs w:val="21"/>
        </w:rPr>
        <w:t xml:space="preserve">(d)	</w:t>
      </w:r>
      <w:r>
        <w:rPr>
          <w:rFonts w:ascii="Calibri" w:cs="Calibri" w:eastAsia="Calibri" w:hAnsi="Calibri"/>
          <w:sz w:val="21"/>
          <w:szCs w:val="21"/>
        </w:rPr>
        <w:t xml:space="preserve">incur any indebtedness or give any guarantee exceeding ₹ </w:t>
      </w:r>
      <w:r>
        <w:rPr>
          <w:rFonts w:ascii="Calibri" w:cs="Calibri" w:eastAsia="Calibri" w:hAnsi="Calibri"/>
          <w:b/>
          <w:bCs/>
          <w:sz w:val="21"/>
          <w:szCs w:val="21"/>
        </w:rPr>
        <w:t xml:space="preserve">[THRESHOLD]</w:t>
      </w:r>
      <w:r>
        <w:rPr>
          <w:rFonts w:ascii="Calibri" w:cs="Calibri" w:eastAsia="Calibri" w:hAnsi="Calibri"/>
          <w:sz w:val="21"/>
          <w:szCs w:val="21"/>
        </w:rPr>
        <w:t xml:space="preserve">;</w:t>
      </w:r>
    </w:p>
    <w:p>
      <w:pPr>
        <w:spacing w:after="100" w:before="40" w:line="276"/>
        <w:ind w:left="1440" w:hanging="720"/>
        <w:jc w:val="both"/>
      </w:pPr>
      <w:r>
        <w:rPr>
          <w:rFonts w:ascii="Calibri" w:cs="Calibri" w:eastAsia="Calibri" w:hAnsi="Calibri"/>
          <w:sz w:val="21"/>
          <w:szCs w:val="21"/>
        </w:rPr>
        <w:t xml:space="preserve">(e)	</w:t>
      </w:r>
      <w:r>
        <w:rPr>
          <w:rFonts w:ascii="Calibri" w:cs="Calibri" w:eastAsia="Calibri" w:hAnsi="Calibri"/>
          <w:sz w:val="21"/>
          <w:szCs w:val="21"/>
        </w:rPr>
        <w:t xml:space="preserve">dispose of, licence or encumber any material asset or intellectual property;</w:t>
      </w:r>
    </w:p>
    <w:p>
      <w:pPr>
        <w:spacing w:after="100" w:before="40" w:line="276"/>
        <w:ind w:left="1440" w:hanging="720"/>
        <w:jc w:val="both"/>
      </w:pPr>
      <w:r>
        <w:rPr>
          <w:rFonts w:ascii="Calibri" w:cs="Calibri" w:eastAsia="Calibri" w:hAnsi="Calibri"/>
          <w:sz w:val="21"/>
          <w:szCs w:val="21"/>
        </w:rPr>
        <w:t xml:space="preserve">(f)	</w:t>
      </w:r>
      <w:r>
        <w:rPr>
          <w:rFonts w:ascii="Calibri" w:cs="Calibri" w:eastAsia="Calibri" w:hAnsi="Calibri"/>
          <w:sz w:val="21"/>
          <w:szCs w:val="21"/>
        </w:rPr>
        <w:t xml:space="preserve">enter into any contract outside the ordinary course or involving more than ₹ </w:t>
      </w:r>
      <w:r>
        <w:rPr>
          <w:rFonts w:ascii="Calibri" w:cs="Calibri" w:eastAsia="Calibri" w:hAnsi="Calibri"/>
          <w:b/>
          <w:bCs/>
          <w:sz w:val="21"/>
          <w:szCs w:val="21"/>
        </w:rPr>
        <w:t xml:space="preserve">[THRESHOLD]</w:t>
      </w:r>
      <w:r>
        <w:rPr>
          <w:rFonts w:ascii="Calibri" w:cs="Calibri" w:eastAsia="Calibri" w:hAnsi="Calibri"/>
          <w:sz w:val="21"/>
          <w:szCs w:val="21"/>
        </w:rPr>
        <w:t xml:space="preserve">;</w:t>
      </w:r>
    </w:p>
    <w:p>
      <w:pPr>
        <w:spacing w:after="100" w:before="40" w:line="276"/>
        <w:ind w:left="1440" w:hanging="720"/>
        <w:jc w:val="both"/>
      </w:pPr>
      <w:r>
        <w:rPr>
          <w:rFonts w:ascii="Calibri" w:cs="Calibri" w:eastAsia="Calibri" w:hAnsi="Calibri"/>
          <w:sz w:val="21"/>
          <w:szCs w:val="21"/>
        </w:rPr>
        <w:t xml:space="preserve">(g)	</w:t>
      </w:r>
      <w:r>
        <w:rPr>
          <w:rFonts w:ascii="Calibri" w:cs="Calibri" w:eastAsia="Calibri" w:hAnsi="Calibri"/>
          <w:sz w:val="21"/>
          <w:szCs w:val="21"/>
        </w:rPr>
        <w:t xml:space="preserve">appoint or dismiss any director or key employee, or vary the remuneration of any Founder or key employee;</w:t>
      </w:r>
    </w:p>
    <w:p>
      <w:pPr>
        <w:spacing w:after="100" w:before="40" w:line="276"/>
        <w:ind w:left="1440" w:hanging="720"/>
        <w:jc w:val="both"/>
      </w:pPr>
      <w:r>
        <w:rPr>
          <w:rFonts w:ascii="Calibri" w:cs="Calibri" w:eastAsia="Calibri" w:hAnsi="Calibri"/>
          <w:sz w:val="21"/>
          <w:szCs w:val="21"/>
        </w:rPr>
        <w:t xml:space="preserve">(h)	</w:t>
      </w:r>
      <w:r>
        <w:rPr>
          <w:rFonts w:ascii="Calibri" w:cs="Calibri" w:eastAsia="Calibri" w:hAnsi="Calibri"/>
          <w:sz w:val="21"/>
          <w:szCs w:val="21"/>
        </w:rPr>
        <w:t xml:space="preserve">enter into any related party transaction;</w:t>
      </w:r>
    </w:p>
    <w:p>
      <w:pPr>
        <w:spacing w:after="100" w:before="40" w:line="276"/>
        <w:ind w:left="1440" w:hanging="720"/>
        <w:jc w:val="both"/>
      </w:pPr>
      <w:r>
        <w:rPr>
          <w:rFonts w:ascii="Calibri" w:cs="Calibri" w:eastAsia="Calibri" w:hAnsi="Calibri"/>
          <w:sz w:val="21"/>
          <w:szCs w:val="21"/>
        </w:rPr>
        <w:t xml:space="preserve">(i)	</w:t>
      </w:r>
      <w:r>
        <w:rPr>
          <w:rFonts w:ascii="Calibri" w:cs="Calibri" w:eastAsia="Calibri" w:hAnsi="Calibri"/>
          <w:sz w:val="21"/>
          <w:szCs w:val="21"/>
        </w:rPr>
        <w:t xml:space="preserve">commence or settle any litigation, arbitration or regulatory proceeding; or</w:t>
      </w:r>
    </w:p>
    <w:p>
      <w:pPr>
        <w:spacing w:after="100" w:before="40" w:line="276"/>
        <w:ind w:left="1440" w:hanging="720"/>
        <w:jc w:val="both"/>
      </w:pPr>
      <w:r>
        <w:rPr>
          <w:rFonts w:ascii="Calibri" w:cs="Calibri" w:eastAsia="Calibri" w:hAnsi="Calibri"/>
          <w:sz w:val="21"/>
          <w:szCs w:val="21"/>
        </w:rPr>
        <w:t xml:space="preserve">(j)	</w:t>
      </w:r>
      <w:r>
        <w:rPr>
          <w:rFonts w:ascii="Calibri" w:cs="Calibri" w:eastAsia="Calibri" w:hAnsi="Calibri"/>
          <w:sz w:val="21"/>
          <w:szCs w:val="21"/>
        </w:rPr>
        <w:t xml:space="preserve">take any step towards a winding up, insolvency or arrangement with creditors.</w:t>
      </w:r>
    </w:p>
    <w:p>
      <w:pPr>
        <w:spacing w:after="120" w:before="60" w:line="276"/>
        <w:ind w:left="720" w:hanging="720"/>
        <w:jc w:val="both"/>
      </w:pPr>
      <w:r>
        <w:rPr>
          <w:rFonts w:ascii="Calibri" w:cs="Calibri" w:eastAsia="Calibri" w:hAnsi="Calibri"/>
          <w:sz w:val="21"/>
          <w:szCs w:val="21"/>
        </w:rPr>
        <w:t xml:space="preserve">5.3	</w:t>
      </w:r>
      <w:r>
        <w:rPr>
          <w:rFonts w:ascii="Calibri" w:cs="Calibri" w:eastAsia="Calibri" w:hAnsi="Calibri"/>
          <w:sz w:val="21"/>
          <w:szCs w:val="21"/>
        </w:rPr>
        <w:t xml:space="preserve">The Company and the Founders shall give the Investor and its advisers reasonable access to the records, premises, systems, management and auditors of the Company for the purpose of completing due diligence and verifying the warranties.</w:t>
      </w:r>
    </w:p>
    <w:p>
      <w:pPr>
        <w:spacing w:after="120" w:before="60" w:line="276"/>
        <w:ind w:left="720" w:hanging="720"/>
        <w:jc w:val="both"/>
      </w:pPr>
      <w:r>
        <w:rPr>
          <w:rFonts w:ascii="Calibri" w:cs="Calibri" w:eastAsia="Calibri" w:hAnsi="Calibri"/>
          <w:sz w:val="21"/>
          <w:szCs w:val="21"/>
        </w:rPr>
        <w:t xml:space="preserve">5.4	</w:t>
      </w:r>
      <w:r>
        <w:rPr>
          <w:rFonts w:ascii="Calibri" w:cs="Calibri" w:eastAsia="Calibri" w:hAnsi="Calibri"/>
          <w:sz w:val="21"/>
          <w:szCs w:val="21"/>
        </w:rPr>
        <w:t xml:space="preserve">The Company and the Founders shall promptly notify the Investor in writing if they become aware of any fact, matter or circumstance that constitutes or is likely to constitute a breach of warranty, or that would have been required to be disclosed had it existed at the date of this Agreement.</w:t>
      </w:r>
    </w:p>
    <w:p>
      <w:pPr>
        <w:keepNext/>
        <w:spacing w:after="120" w:before="280"/>
        <w:outlineLvl w:val="0"/>
      </w:pPr>
      <w:r>
        <w:rPr>
          <w:rFonts w:ascii="Calibri" w:cs="Calibri" w:eastAsia="Calibri" w:hAnsi="Calibri"/>
          <w:b/>
          <w:bCs/>
          <w:color w:val="14161B"/>
          <w:sz w:val="22"/>
          <w:szCs w:val="22"/>
        </w:rPr>
        <w:t xml:space="preserve">6. WARRANTIES</w:t>
      </w:r>
    </w:p>
    <w:p>
      <w:pPr>
        <w:spacing w:after="120" w:before="60" w:line="276"/>
        <w:ind w:left="720" w:hanging="720"/>
        <w:jc w:val="both"/>
      </w:pPr>
      <w:r>
        <w:rPr>
          <w:rFonts w:ascii="Calibri" w:cs="Calibri" w:eastAsia="Calibri" w:hAnsi="Calibri"/>
          <w:sz w:val="21"/>
          <w:szCs w:val="21"/>
        </w:rPr>
        <w:t xml:space="preserve">6.1	</w:t>
      </w:r>
      <w:r>
        <w:rPr>
          <w:rFonts w:ascii="Calibri" w:cs="Calibri" w:eastAsia="Calibri" w:hAnsi="Calibri"/>
          <w:sz w:val="21"/>
          <w:szCs w:val="21"/>
        </w:rPr>
        <w:t xml:space="preserve">The Company and each Founder jointly and severally represent and warrant to the Investor that each of the warranties in Schedule 3 is true, accurate and not misleading as at the date of this Agreement and, by reference to the facts then subsisting, as at the Completion Date.</w:t>
      </w:r>
    </w:p>
    <w:p>
      <w:pPr>
        <w:spacing w:after="120" w:before="60" w:line="276"/>
        <w:ind w:left="720" w:hanging="720"/>
        <w:jc w:val="both"/>
      </w:pPr>
      <w:r>
        <w:rPr>
          <w:rFonts w:ascii="Calibri" w:cs="Calibri" w:eastAsia="Calibri" w:hAnsi="Calibri"/>
          <w:sz w:val="21"/>
          <w:szCs w:val="21"/>
        </w:rPr>
        <w:t xml:space="preserve">6.2	</w:t>
      </w:r>
      <w:r>
        <w:rPr>
          <w:rFonts w:ascii="Calibri" w:cs="Calibri" w:eastAsia="Calibri" w:hAnsi="Calibri"/>
          <w:sz w:val="21"/>
          <w:szCs w:val="21"/>
        </w:rPr>
        <w:t xml:space="preserve">Each warranty is separate and independent and, unless expressly stated, is not limited by any other warranty or by any other term of this Agreement.</w:t>
      </w:r>
    </w:p>
    <w:p>
      <w:pPr>
        <w:spacing w:after="120" w:before="60" w:line="276"/>
        <w:ind w:left="720" w:hanging="720"/>
        <w:jc w:val="both"/>
      </w:pPr>
      <w:r>
        <w:rPr>
          <w:rFonts w:ascii="Calibri" w:cs="Calibri" w:eastAsia="Calibri" w:hAnsi="Calibri"/>
          <w:sz w:val="21"/>
          <w:szCs w:val="21"/>
        </w:rPr>
        <w:t xml:space="preserve">6.3	</w:t>
      </w:r>
      <w:r>
        <w:rPr>
          <w:rFonts w:ascii="Calibri" w:cs="Calibri" w:eastAsia="Calibri" w:hAnsi="Calibri"/>
          <w:sz w:val="21"/>
          <w:szCs w:val="21"/>
        </w:rPr>
        <w:t xml:space="preserve">The warranties are given subject only to the matters fairly disclosed in the Disclosure Letter. A matter is fairly disclosed only if it is disclosed with sufficient detail to enable the Investor to identify the nature and scope of the matter and to make an informed assessment of it. A general reference to a data room, or the inclusion of a document without explanation, is not fair disclosure. Nothing in the Disclosure Letter qualifies the Fundamental Warranties.</w:t>
      </w:r>
    </w:p>
    <w:p>
      <w:pPr>
        <w:spacing w:after="120" w:before="60" w:line="276"/>
        <w:ind w:left="720" w:hanging="720"/>
        <w:jc w:val="both"/>
      </w:pPr>
      <w:r>
        <w:rPr>
          <w:rFonts w:ascii="Calibri" w:cs="Calibri" w:eastAsia="Calibri" w:hAnsi="Calibri"/>
          <w:sz w:val="21"/>
          <w:szCs w:val="21"/>
        </w:rPr>
        <w:t xml:space="preserve">6.4	</w:t>
      </w:r>
      <w:r>
        <w:rPr>
          <w:rFonts w:ascii="Calibri" w:cs="Calibri" w:eastAsia="Calibri" w:hAnsi="Calibri"/>
          <w:sz w:val="21"/>
          <w:szCs w:val="21"/>
        </w:rPr>
        <w:t xml:space="preserve">The Investor enters into this Agreement in reliance on the warranties. No investigation or due diligence carried out by the Investor, and no knowledge actual or constructive on the part of the Investor, shall prejudice any claim for breach of warranty or reduce any amount recoverable.</w:t>
      </w:r>
    </w:p>
    <w:p>
      <w:pPr>
        <w:spacing w:after="120" w:before="60" w:line="276"/>
        <w:ind w:left="720" w:hanging="720"/>
        <w:jc w:val="both"/>
      </w:pPr>
      <w:r>
        <w:rPr>
          <w:rFonts w:ascii="Calibri" w:cs="Calibri" w:eastAsia="Calibri" w:hAnsi="Calibri"/>
          <w:sz w:val="21"/>
          <w:szCs w:val="21"/>
        </w:rPr>
        <w:t xml:space="preserve">6.5	</w:t>
      </w:r>
      <w:r>
        <w:rPr>
          <w:rFonts w:ascii="Calibri" w:cs="Calibri" w:eastAsia="Calibri" w:hAnsi="Calibri"/>
          <w:sz w:val="21"/>
          <w:szCs w:val="21"/>
        </w:rPr>
        <w:t xml:space="preserve">Each Founder waives any right of contribution, indemnity or recourse against the Company or any of its officers in respect of a claim by the Investor under this Agreement, and shall not claim that any statement made by the Company or its officers caused or contributed to the breach.</w:t>
      </w:r>
    </w:p>
    <w:p>
      <w:pPr>
        <w:spacing w:after="120" w:before="60" w:line="276"/>
        <w:ind w:left="720" w:hanging="720"/>
        <w:jc w:val="both"/>
      </w:pPr>
      <w:r>
        <w:rPr>
          <w:rFonts w:ascii="Calibri" w:cs="Calibri" w:eastAsia="Calibri" w:hAnsi="Calibri"/>
          <w:sz w:val="21"/>
          <w:szCs w:val="21"/>
        </w:rPr>
        <w:t xml:space="preserve">6.6	</w:t>
      </w:r>
      <w:r>
        <w:rPr>
          <w:rFonts w:ascii="Calibri" w:cs="Calibri" w:eastAsia="Calibri" w:hAnsi="Calibri"/>
          <w:sz w:val="21"/>
          <w:szCs w:val="21"/>
        </w:rPr>
        <w:t xml:space="preserve">The Investor warrants to the Company that it has the capacity and authority to enter into this Agreement, that it is acquiring the Subscription Shares for its own account, and, where it is a person resident outside India, that it is eligible to invest in the Company under applicable exchange control law and that the Subscription Amount is remitted through normal banking channels from a permitted source.</w:t>
      </w:r>
    </w:p>
    <w:p>
      <w:pPr>
        <w:keepNext/>
        <w:spacing w:after="120" w:before="280"/>
        <w:outlineLvl w:val="0"/>
      </w:pPr>
      <w:r>
        <w:rPr>
          <w:rFonts w:ascii="Calibri" w:cs="Calibri" w:eastAsia="Calibri" w:hAnsi="Calibri"/>
          <w:b/>
          <w:bCs/>
          <w:color w:val="14161B"/>
          <w:sz w:val="22"/>
          <w:szCs w:val="22"/>
        </w:rPr>
        <w:t xml:space="preserve">7. INDEMNITY</w:t>
      </w:r>
    </w:p>
    <w:p>
      <w:pPr>
        <w:spacing w:after="120" w:before="60" w:line="276"/>
        <w:ind w:left="720" w:hanging="720"/>
        <w:jc w:val="both"/>
      </w:pPr>
      <w:r>
        <w:rPr>
          <w:rFonts w:ascii="Calibri" w:cs="Calibri" w:eastAsia="Calibri" w:hAnsi="Calibri"/>
          <w:sz w:val="21"/>
          <w:szCs w:val="21"/>
        </w:rPr>
        <w:t xml:space="preserve">7.1	</w:t>
      </w:r>
      <w:r>
        <w:rPr>
          <w:rFonts w:ascii="Calibri" w:cs="Calibri" w:eastAsia="Calibri" w:hAnsi="Calibri"/>
          <w:sz w:val="21"/>
          <w:szCs w:val="21"/>
        </w:rPr>
        <w:t xml:space="preserve">The Company and the Founders shall jointly and severally indemnify, defend and hold harmless the Investor, its Affiliates and their respective directors, officers, employees and agents (each an "</w:t>
      </w:r>
      <w:r>
        <w:rPr>
          <w:rFonts w:ascii="Calibri" w:cs="Calibri" w:eastAsia="Calibri" w:hAnsi="Calibri"/>
          <w:b/>
          <w:bCs/>
          <w:sz w:val="21"/>
          <w:szCs w:val="21"/>
        </w:rPr>
        <w:t xml:space="preserve">Indemnified Person</w:t>
      </w:r>
      <w:r>
        <w:rPr>
          <w:rFonts w:ascii="Calibri" w:cs="Calibri" w:eastAsia="Calibri" w:hAnsi="Calibri"/>
          <w:sz w:val="21"/>
          <w:szCs w:val="21"/>
        </w:rPr>
        <w:t xml:space="preserve">") against all Losses suffered or incurred, directly or indirectly, arising out of or in connection with:</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any breach of, or any warranty being untrue, inaccurate or misleading;</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any breach of any covenant or undertaking in this Agreement or the Shareholders’ Agreement;</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any of the specific matters identified in Schedule 6, being matters identified in due diligence in respect of which a specific indemnity has been agreed;</w:t>
      </w:r>
    </w:p>
    <w:p>
      <w:pPr>
        <w:spacing w:after="100" w:before="40" w:line="276"/>
        <w:ind w:left="1440" w:hanging="720"/>
        <w:jc w:val="both"/>
      </w:pPr>
      <w:r>
        <w:rPr>
          <w:rFonts w:ascii="Calibri" w:cs="Calibri" w:eastAsia="Calibri" w:hAnsi="Calibri"/>
          <w:sz w:val="21"/>
          <w:szCs w:val="21"/>
        </w:rPr>
        <w:t xml:space="preserve">(d)	</w:t>
      </w:r>
      <w:r>
        <w:rPr>
          <w:rFonts w:ascii="Calibri" w:cs="Calibri" w:eastAsia="Calibri" w:hAnsi="Calibri"/>
          <w:sz w:val="21"/>
          <w:szCs w:val="21"/>
        </w:rPr>
        <w:t xml:space="preserve">any tax liability of the Company relating to any period ending on or before the Completion Date, to the extent not provided for in the accounts;</w:t>
      </w:r>
    </w:p>
    <w:p>
      <w:pPr>
        <w:spacing w:after="100" w:before="40" w:line="276"/>
        <w:ind w:left="1440" w:hanging="720"/>
        <w:jc w:val="both"/>
      </w:pPr>
      <w:r>
        <w:rPr>
          <w:rFonts w:ascii="Calibri" w:cs="Calibri" w:eastAsia="Calibri" w:hAnsi="Calibri"/>
          <w:sz w:val="21"/>
          <w:szCs w:val="21"/>
        </w:rPr>
        <w:t xml:space="preserve">(e)	</w:t>
      </w:r>
      <w:r>
        <w:rPr>
          <w:rFonts w:ascii="Calibri" w:cs="Calibri" w:eastAsia="Calibri" w:hAnsi="Calibri"/>
          <w:sz w:val="21"/>
          <w:szCs w:val="21"/>
        </w:rPr>
        <w:t xml:space="preserve">any claim by any person to be entitled to any Securities of the Company, or to any interest in the intellectual property used in the Business, in each case arising from facts subsisting on or before the Completion Date; and</w:t>
      </w:r>
    </w:p>
    <w:p>
      <w:pPr>
        <w:spacing w:after="100" w:before="40" w:line="276"/>
        <w:ind w:left="1440" w:hanging="720"/>
        <w:jc w:val="both"/>
      </w:pPr>
      <w:r>
        <w:rPr>
          <w:rFonts w:ascii="Calibri" w:cs="Calibri" w:eastAsia="Calibri" w:hAnsi="Calibri"/>
          <w:sz w:val="21"/>
          <w:szCs w:val="21"/>
        </w:rPr>
        <w:t xml:space="preserve">(f)	</w:t>
      </w:r>
      <w:r>
        <w:rPr>
          <w:rFonts w:ascii="Calibri" w:cs="Calibri" w:eastAsia="Calibri" w:hAnsi="Calibri"/>
          <w:sz w:val="21"/>
          <w:szCs w:val="21"/>
        </w:rPr>
        <w:t xml:space="preserve">any non-compliance by the Company with any applicable law subsisting on or before the Completion Date, including under company, labour, tax, exchange control, data-protection and environmental legislation.</w:t>
      </w:r>
    </w:p>
    <w:p>
      <w:pPr>
        <w:spacing w:after="120" w:before="60" w:line="276"/>
        <w:ind w:left="720" w:hanging="720"/>
        <w:jc w:val="both"/>
      </w:pPr>
      <w:r>
        <w:rPr>
          <w:rFonts w:ascii="Calibri" w:cs="Calibri" w:eastAsia="Calibri" w:hAnsi="Calibri"/>
          <w:sz w:val="21"/>
          <w:szCs w:val="21"/>
        </w:rPr>
        <w:t xml:space="preserve">7.2	</w:t>
      </w:r>
      <w:r>
        <w:rPr>
          <w:rFonts w:ascii="Calibri" w:cs="Calibri" w:eastAsia="Calibri" w:hAnsi="Calibri"/>
          <w:sz w:val="21"/>
          <w:szCs w:val="21"/>
        </w:rPr>
        <w:t xml:space="preserve">The indemnity extends to the Losses of the Company itself, and where the Loss is suffered by the Company, the Investor may require the indemnifying party to pay that amount to the Company, or to pay to the Investor an amount equal to the diminution in the value of the Investor’s Securities, but not both in respect of the same Loss.</w:t>
      </w:r>
    </w:p>
    <w:p>
      <w:pPr>
        <w:spacing w:after="120" w:before="60" w:line="276"/>
        <w:ind w:left="720" w:hanging="720"/>
        <w:jc w:val="both"/>
      </w:pPr>
      <w:r>
        <w:rPr>
          <w:rFonts w:ascii="Calibri" w:cs="Calibri" w:eastAsia="Calibri" w:hAnsi="Calibri"/>
          <w:sz w:val="21"/>
          <w:szCs w:val="21"/>
        </w:rPr>
        <w:t xml:space="preserve">7.3	</w:t>
      </w:r>
      <w:r>
        <w:rPr>
          <w:rFonts w:ascii="Calibri" w:cs="Calibri" w:eastAsia="Calibri" w:hAnsi="Calibri"/>
          <w:sz w:val="21"/>
          <w:szCs w:val="21"/>
        </w:rPr>
        <w:t xml:space="preserve">The indemnifying party shall pay any amount due under this Clause within </w:t>
      </w:r>
      <w:r>
        <w:rPr>
          <w:rFonts w:ascii="Calibri" w:cs="Calibri" w:eastAsia="Calibri" w:hAnsi="Calibri"/>
          <w:b/>
          <w:bCs/>
          <w:sz w:val="21"/>
          <w:szCs w:val="21"/>
        </w:rPr>
        <w:t xml:space="preserve">[15]</w:t>
      </w:r>
      <w:r>
        <w:rPr>
          <w:rFonts w:ascii="Calibri" w:cs="Calibri" w:eastAsia="Calibri" w:hAnsi="Calibri"/>
          <w:sz w:val="21"/>
          <w:szCs w:val="21"/>
        </w:rPr>
        <w:t xml:space="preserve"> Business Days of demand, without set-off or deduction, together with interest at </w:t>
      </w:r>
      <w:r>
        <w:rPr>
          <w:rFonts w:ascii="Calibri" w:cs="Calibri" w:eastAsia="Calibri" w:hAnsi="Calibri"/>
          <w:b/>
          <w:bCs/>
          <w:sz w:val="21"/>
          <w:szCs w:val="21"/>
        </w:rPr>
        <w:t xml:space="preserve">[RATE]</w:t>
      </w:r>
      <w:r>
        <w:rPr>
          <w:rFonts w:ascii="Calibri" w:cs="Calibri" w:eastAsia="Calibri" w:hAnsi="Calibri"/>
          <w:sz w:val="21"/>
          <w:szCs w:val="21"/>
        </w:rPr>
        <w:t xml:space="preserve"> per cent per annum from the date of demand until payment.</w:t>
      </w:r>
    </w:p>
    <w:p>
      <w:pPr>
        <w:spacing w:after="120" w:before="60" w:line="276"/>
        <w:ind w:left="720" w:hanging="720"/>
        <w:jc w:val="both"/>
      </w:pPr>
      <w:r>
        <w:rPr>
          <w:rFonts w:ascii="Calibri" w:cs="Calibri" w:eastAsia="Calibri" w:hAnsi="Calibri"/>
          <w:sz w:val="21"/>
          <w:szCs w:val="21"/>
        </w:rPr>
        <w:t xml:space="preserve">7.4	</w:t>
      </w:r>
      <w:r>
        <w:rPr>
          <w:rFonts w:ascii="Calibri" w:cs="Calibri" w:eastAsia="Calibri" w:hAnsi="Calibri"/>
          <w:sz w:val="21"/>
          <w:szCs w:val="21"/>
        </w:rPr>
        <w:t xml:space="preserve">The Investor shall notify the indemnifying party of any claim, and the indemnifying party may at its cost assume the defence of a third party claim with counsel reasonably acceptable to the Investor, provided that no settlement shall be made without the Investor’s consent where it involves an admission of liability, injunctive relief, or a payment by the Investor.</w:t>
      </w:r>
    </w:p>
    <w:p>
      <w:pPr>
        <w:keepNext/>
        <w:spacing w:after="120" w:before="280"/>
        <w:outlineLvl w:val="0"/>
      </w:pPr>
      <w:r>
        <w:rPr>
          <w:rFonts w:ascii="Calibri" w:cs="Calibri" w:eastAsia="Calibri" w:hAnsi="Calibri"/>
          <w:b/>
          <w:bCs/>
          <w:color w:val="14161B"/>
          <w:sz w:val="22"/>
          <w:szCs w:val="22"/>
        </w:rPr>
        <w:t xml:space="preserve">8. LIMITATIONS ON LIABILITY</w:t>
      </w:r>
    </w:p>
    <w:p>
      <w:pPr>
        <w:spacing w:after="120" w:before="60" w:line="276"/>
        <w:ind w:left="720" w:hanging="720"/>
        <w:jc w:val="both"/>
      </w:pPr>
      <w:r>
        <w:rPr>
          <w:rFonts w:ascii="Calibri" w:cs="Calibri" w:eastAsia="Calibri" w:hAnsi="Calibri"/>
          <w:sz w:val="21"/>
          <w:szCs w:val="21"/>
        </w:rPr>
        <w:t xml:space="preserve">8.1	</w:t>
      </w:r>
      <w:r>
        <w:rPr>
          <w:rFonts w:ascii="Calibri" w:cs="Calibri" w:eastAsia="Calibri" w:hAnsi="Calibri"/>
          <w:sz w:val="21"/>
          <w:szCs w:val="21"/>
        </w:rPr>
        <w:t xml:space="preserve">The aggregate liability of the Founders under Clauses 6 and 7 shall not exceed </w:t>
      </w:r>
      <w:r>
        <w:rPr>
          <w:rFonts w:ascii="Calibri" w:cs="Calibri" w:eastAsia="Calibri" w:hAnsi="Calibri"/>
          <w:b/>
          <w:bCs/>
          <w:sz w:val="21"/>
          <w:szCs w:val="21"/>
        </w:rPr>
        <w:t xml:space="preserve">[PERCENTAGE]</w:t>
      </w:r>
      <w:r>
        <w:rPr>
          <w:rFonts w:ascii="Calibri" w:cs="Calibri" w:eastAsia="Calibri" w:hAnsi="Calibri"/>
          <w:sz w:val="21"/>
          <w:szCs w:val="21"/>
        </w:rPr>
        <w:t xml:space="preserve"> per cent of the Subscription Amount </w:t>
      </w:r>
      <w:r>
        <w:rPr>
          <w:rFonts w:ascii="Calibri" w:cs="Calibri" w:eastAsia="Calibri" w:hAnsi="Calibri"/>
          <w:i/>
          <w:iCs/>
          <w:sz w:val="21"/>
          <w:szCs w:val="21"/>
        </w:rPr>
        <w:t xml:space="preserve">(a commercial decision — specify)</w:t>
      </w:r>
      <w:r>
        <w:rPr>
          <w:rFonts w:ascii="Calibri" w:cs="Calibri" w:eastAsia="Calibri" w:hAnsi="Calibri"/>
          <w:sz w:val="21"/>
          <w:szCs w:val="21"/>
        </w:rPr>
        <w:t xml:space="preserve">, save that liability in respect of the Fundamental Warranties, the Tax Warranties, fraud, wilful misconduct, and the specific indemnities in Schedule 6 shall not exceed the Subscription Amount and shall not be subject to Clause 8.2.</w:t>
      </w:r>
    </w:p>
    <w:p>
      <w:pPr>
        <w:spacing w:after="120" w:before="60" w:line="276"/>
        <w:ind w:left="720" w:hanging="720"/>
        <w:jc w:val="both"/>
      </w:pPr>
      <w:r>
        <w:rPr>
          <w:rFonts w:ascii="Calibri" w:cs="Calibri" w:eastAsia="Calibri" w:hAnsi="Calibri"/>
          <w:sz w:val="21"/>
          <w:szCs w:val="21"/>
        </w:rPr>
        <w:t xml:space="preserve">8.2	</w:t>
      </w:r>
      <w:r>
        <w:rPr>
          <w:rFonts w:ascii="Calibri" w:cs="Calibri" w:eastAsia="Calibri" w:hAnsi="Calibri"/>
          <w:sz w:val="21"/>
          <w:szCs w:val="21"/>
        </w:rPr>
        <w:t xml:space="preserve">No claim shall be brought unless (a) the amount of that claim exceeds ₹ </w:t>
      </w:r>
      <w:r>
        <w:rPr>
          <w:rFonts w:ascii="Calibri" w:cs="Calibri" w:eastAsia="Calibri" w:hAnsi="Calibri"/>
          <w:b/>
          <w:bCs/>
          <w:sz w:val="21"/>
          <w:szCs w:val="21"/>
        </w:rPr>
        <w:t xml:space="preserve">[DE MINIMIS]</w:t>
      </w:r>
      <w:r>
        <w:rPr>
          <w:rFonts w:ascii="Calibri" w:cs="Calibri" w:eastAsia="Calibri" w:hAnsi="Calibri"/>
          <w:sz w:val="21"/>
          <w:szCs w:val="21"/>
        </w:rPr>
        <w:t xml:space="preserve">, and (b) the aggregate of all claims exceeds ₹ </w:t>
      </w:r>
      <w:r>
        <w:rPr>
          <w:rFonts w:ascii="Calibri" w:cs="Calibri" w:eastAsia="Calibri" w:hAnsi="Calibri"/>
          <w:b/>
          <w:bCs/>
          <w:sz w:val="21"/>
          <w:szCs w:val="21"/>
        </w:rPr>
        <w:t xml:space="preserve">[THRESHOLD]</w:t>
      </w:r>
      <w:r>
        <w:rPr>
          <w:rFonts w:ascii="Calibri" w:cs="Calibri" w:eastAsia="Calibri" w:hAnsi="Calibri"/>
          <w:sz w:val="21"/>
          <w:szCs w:val="21"/>
        </w:rPr>
        <w:t xml:space="preserve">, in which case the whole amount and not merely the excess shall be recoverable.</w:t>
      </w:r>
    </w:p>
    <w:p>
      <w:pPr>
        <w:spacing w:after="120" w:before="60" w:line="276"/>
        <w:ind w:left="720" w:hanging="720"/>
        <w:jc w:val="both"/>
      </w:pPr>
      <w:r>
        <w:rPr>
          <w:rFonts w:ascii="Calibri" w:cs="Calibri" w:eastAsia="Calibri" w:hAnsi="Calibri"/>
          <w:sz w:val="21"/>
          <w:szCs w:val="21"/>
        </w:rPr>
        <w:t xml:space="preserve">8.3	</w:t>
      </w:r>
      <w:r>
        <w:rPr>
          <w:rFonts w:ascii="Calibri" w:cs="Calibri" w:eastAsia="Calibri" w:hAnsi="Calibri"/>
          <w:sz w:val="21"/>
          <w:szCs w:val="21"/>
        </w:rPr>
        <w:t xml:space="preserve">A claim shall be notified in writing:</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in the case of the Business Warranties, within </w:t>
      </w:r>
      <w:r>
        <w:rPr>
          <w:rFonts w:ascii="Calibri" w:cs="Calibri" w:eastAsia="Calibri" w:hAnsi="Calibri"/>
          <w:b/>
          <w:bCs/>
          <w:sz w:val="21"/>
          <w:szCs w:val="21"/>
        </w:rPr>
        <w:t xml:space="preserve">[24]</w:t>
      </w:r>
      <w:r>
        <w:rPr>
          <w:rFonts w:ascii="Calibri" w:cs="Calibri" w:eastAsia="Calibri" w:hAnsi="Calibri"/>
          <w:sz w:val="21"/>
          <w:szCs w:val="21"/>
        </w:rPr>
        <w:t xml:space="preserve"> months of the Completion Date;</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in the case of the Tax Warranties and the tax indemnity, within </w:t>
      </w:r>
      <w:r>
        <w:rPr>
          <w:rFonts w:ascii="Calibri" w:cs="Calibri" w:eastAsia="Calibri" w:hAnsi="Calibri"/>
          <w:b/>
          <w:bCs/>
          <w:sz w:val="21"/>
          <w:szCs w:val="21"/>
        </w:rPr>
        <w:t xml:space="preserve">[60]</w:t>
      </w:r>
      <w:r>
        <w:rPr>
          <w:rFonts w:ascii="Calibri" w:cs="Calibri" w:eastAsia="Calibri" w:hAnsi="Calibri"/>
          <w:sz w:val="21"/>
          <w:szCs w:val="21"/>
        </w:rPr>
        <w:t xml:space="preserve"> days after the expiry of the period within which the relevant tax authority may raise an assessment or reassessment; and</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in the case of the Fundamental Warranties, the specific indemnities, and any claim involving fraud, at any time within the period permitted by the Limitation Act, 1963.</w:t>
      </w:r>
    </w:p>
    <w:p>
      <w:pPr>
        <w:spacing w:after="120" w:before="60" w:line="276"/>
        <w:ind w:left="720" w:hanging="720"/>
        <w:jc w:val="both"/>
      </w:pPr>
      <w:r>
        <w:rPr>
          <w:rFonts w:ascii="Calibri" w:cs="Calibri" w:eastAsia="Calibri" w:hAnsi="Calibri"/>
          <w:sz w:val="21"/>
          <w:szCs w:val="21"/>
        </w:rPr>
        <w:t xml:space="preserve">8.4	</w:t>
      </w:r>
      <w:r>
        <w:rPr>
          <w:rFonts w:ascii="Calibri" w:cs="Calibri" w:eastAsia="Calibri" w:hAnsi="Calibri"/>
          <w:sz w:val="21"/>
          <w:szCs w:val="21"/>
        </w:rPr>
        <w:t xml:space="preserve">The Investor shall not recover twice in respect of the same Loss. Any amount recovered from an insurer or a third party in respect of the same Loss shall be deducted, net of the costs of recovery and of any increase in premium.</w:t>
      </w:r>
    </w:p>
    <w:p>
      <w:pPr>
        <w:spacing w:after="120" w:before="60" w:line="276"/>
        <w:ind w:left="720" w:hanging="720"/>
        <w:jc w:val="both"/>
      </w:pPr>
      <w:r>
        <w:rPr>
          <w:rFonts w:ascii="Calibri" w:cs="Calibri" w:eastAsia="Calibri" w:hAnsi="Calibri"/>
          <w:sz w:val="21"/>
          <w:szCs w:val="21"/>
        </w:rPr>
        <w:t xml:space="preserve">8.5	</w:t>
      </w:r>
      <w:r>
        <w:rPr>
          <w:rFonts w:ascii="Calibri" w:cs="Calibri" w:eastAsia="Calibri" w:hAnsi="Calibri"/>
          <w:sz w:val="21"/>
          <w:szCs w:val="21"/>
        </w:rPr>
        <w:t xml:space="preserve">The limitations in this Clause do not apply to any claim arising from fraud, fraudulent misrepresentation, or wilful concealment by the Company or a Founder.</w:t>
      </w:r>
    </w:p>
    <w:p>
      <w:pPr>
        <w:spacing w:after="120" w:before="60" w:line="276"/>
        <w:ind w:left="720" w:hanging="720"/>
        <w:jc w:val="both"/>
      </w:pPr>
      <w:r>
        <w:rPr>
          <w:rFonts w:ascii="Calibri" w:cs="Calibri" w:eastAsia="Calibri" w:hAnsi="Calibri"/>
          <w:sz w:val="21"/>
          <w:szCs w:val="21"/>
        </w:rPr>
        <w:t xml:space="preserve">8.6	</w:t>
      </w:r>
      <w:r>
        <w:rPr>
          <w:rFonts w:ascii="Calibri" w:cs="Calibri" w:eastAsia="Calibri" w:hAnsi="Calibri"/>
          <w:sz w:val="21"/>
          <w:szCs w:val="21"/>
        </w:rPr>
        <w:t xml:space="preserve">Liability of the Founders is joint and several. As between themselves the Founders shall bear liability in proportion to their shareholdings immediately before Completion, but that allocation does not limit the Investor’s right to proceed against any Founder for the whole.</w:t>
      </w:r>
    </w:p>
    <w:p>
      <w:pPr>
        <w:keepNext/>
        <w:spacing w:after="120" w:before="280"/>
        <w:outlineLvl w:val="0"/>
      </w:pPr>
      <w:r>
        <w:rPr>
          <w:rFonts w:ascii="Calibri" w:cs="Calibri" w:eastAsia="Calibri" w:hAnsi="Calibri"/>
          <w:b/>
          <w:bCs/>
          <w:color w:val="14161B"/>
          <w:sz w:val="22"/>
          <w:szCs w:val="22"/>
        </w:rPr>
        <w:t xml:space="preserve">9. COSTS, TERMINATION AND GENERAL</w:t>
      </w:r>
    </w:p>
    <w:p>
      <w:pPr>
        <w:spacing w:after="120" w:before="60" w:line="276"/>
        <w:ind w:left="720" w:hanging="720"/>
        <w:jc w:val="both"/>
      </w:pPr>
      <w:r>
        <w:rPr>
          <w:rFonts w:ascii="Calibri" w:cs="Calibri" w:eastAsia="Calibri" w:hAnsi="Calibri"/>
          <w:sz w:val="21"/>
          <w:szCs w:val="21"/>
        </w:rPr>
        <w:t xml:space="preserve">9.1	</w:t>
      </w:r>
      <w:r>
        <w:rPr>
          <w:rFonts w:ascii="Calibri" w:cs="Calibri" w:eastAsia="Calibri" w:hAnsi="Calibri"/>
          <w:b/>
          <w:bCs/>
          <w:sz w:val="21"/>
          <w:szCs w:val="21"/>
        </w:rPr>
        <w:t xml:space="preserve">Costs.</w:t>
      </w:r>
      <w:r>
        <w:rPr>
          <w:rFonts w:ascii="Calibri" w:cs="Calibri" w:eastAsia="Calibri" w:hAnsi="Calibri"/>
          <w:sz w:val="21"/>
          <w:szCs w:val="21"/>
        </w:rPr>
        <w:t xml:space="preserve"> The Company shall bear the reasonable legal, due diligence and out-of-pocket costs of the Investor up to ₹ </w:t>
      </w:r>
      <w:r>
        <w:rPr>
          <w:rFonts w:ascii="Calibri" w:cs="Calibri" w:eastAsia="Calibri" w:hAnsi="Calibri"/>
          <w:b/>
          <w:bCs/>
          <w:sz w:val="21"/>
          <w:szCs w:val="21"/>
        </w:rPr>
        <w:t xml:space="preserve">[CAP]</w:t>
      </w:r>
      <w:r>
        <w:rPr>
          <w:rFonts w:ascii="Calibri" w:cs="Calibri" w:eastAsia="Calibri" w:hAnsi="Calibri"/>
          <w:sz w:val="21"/>
          <w:szCs w:val="21"/>
        </w:rPr>
        <w:t xml:space="preserve">, payable at Completion and which the Investor may set off against the Subscription Amount. If Completion does not occur, each Party shall bear its own costs unless Completion has failed by reason of a breach by the Company or a Founder, in which case the Company shall reimburse the Investor’s costs up to that cap. The Company shall bear the stamp duty on this Agreement and on the issue of the Subscription Shares.</w:t>
      </w:r>
    </w:p>
    <w:p>
      <w:pPr>
        <w:spacing w:after="120" w:before="60" w:line="276"/>
        <w:ind w:left="720" w:hanging="720"/>
        <w:jc w:val="both"/>
      </w:pPr>
      <w:r>
        <w:rPr>
          <w:rFonts w:ascii="Calibri" w:cs="Calibri" w:eastAsia="Calibri" w:hAnsi="Calibri"/>
          <w:sz w:val="21"/>
          <w:szCs w:val="21"/>
        </w:rPr>
        <w:t xml:space="preserve">9.2	</w:t>
      </w:r>
      <w:r>
        <w:rPr>
          <w:rFonts w:ascii="Calibri" w:cs="Calibri" w:eastAsia="Calibri" w:hAnsi="Calibri"/>
          <w:b/>
          <w:bCs/>
          <w:sz w:val="21"/>
          <w:szCs w:val="21"/>
        </w:rPr>
        <w:t xml:space="preserve">Termination.</w:t>
      </w:r>
      <w:r>
        <w:rPr>
          <w:rFonts w:ascii="Calibri" w:cs="Calibri" w:eastAsia="Calibri" w:hAnsi="Calibri"/>
          <w:sz w:val="21"/>
          <w:szCs w:val="21"/>
        </w:rPr>
        <w:t xml:space="preserve"> This Agreement may be terminated before Completion by the Investor if (a) the Conditions Precedent are not satisfied by the Long Stop Date; (b) there is a material breach of this Agreement by the Company or a Founder not cured within </w:t>
      </w:r>
      <w:r>
        <w:rPr>
          <w:rFonts w:ascii="Calibri" w:cs="Calibri" w:eastAsia="Calibri" w:hAnsi="Calibri"/>
          <w:b/>
          <w:bCs/>
          <w:sz w:val="21"/>
          <w:szCs w:val="21"/>
        </w:rPr>
        <w:t xml:space="preserve">[15]</w:t>
      </w:r>
      <w:r>
        <w:rPr>
          <w:rFonts w:ascii="Calibri" w:cs="Calibri" w:eastAsia="Calibri" w:hAnsi="Calibri"/>
          <w:sz w:val="21"/>
          <w:szCs w:val="21"/>
        </w:rPr>
        <w:t xml:space="preserve"> Business Days of notice; (c) a Material Adverse Effect occurs; or (d) any insolvency proceeding is commenced in respect of the Company. Termination is without prejudice to accrued rights, and Clauses 1, 9, 10 and 11 survive.</w:t>
      </w:r>
    </w:p>
    <w:p>
      <w:pPr>
        <w:spacing w:after="120" w:before="60" w:line="276"/>
        <w:ind w:left="720" w:hanging="720"/>
        <w:jc w:val="both"/>
      </w:pPr>
      <w:r>
        <w:rPr>
          <w:rFonts w:ascii="Calibri" w:cs="Calibri" w:eastAsia="Calibri" w:hAnsi="Calibri"/>
          <w:sz w:val="21"/>
          <w:szCs w:val="21"/>
        </w:rPr>
        <w:t xml:space="preserve">9.3	</w:t>
      </w:r>
      <w:r>
        <w:rPr>
          <w:rFonts w:ascii="Calibri" w:cs="Calibri" w:eastAsia="Calibri" w:hAnsi="Calibri"/>
          <w:b/>
          <w:bCs/>
          <w:sz w:val="21"/>
          <w:szCs w:val="21"/>
        </w:rPr>
        <w:t xml:space="preserve">Confidentiality and announcements.</w:t>
      </w:r>
      <w:r>
        <w:rPr>
          <w:rFonts w:ascii="Calibri" w:cs="Calibri" w:eastAsia="Calibri" w:hAnsi="Calibri"/>
          <w:sz w:val="21"/>
          <w:szCs w:val="21"/>
        </w:rPr>
        <w:t xml:space="preserve"> Clause 13 of the Shareholders’ Agreement applies to this Agreement as if set out here.</w:t>
      </w:r>
    </w:p>
    <w:p>
      <w:pPr>
        <w:spacing w:after="120" w:before="60" w:line="276"/>
        <w:ind w:left="720" w:hanging="720"/>
        <w:jc w:val="both"/>
      </w:pPr>
      <w:r>
        <w:rPr>
          <w:rFonts w:ascii="Calibri" w:cs="Calibri" w:eastAsia="Calibri" w:hAnsi="Calibri"/>
          <w:sz w:val="21"/>
          <w:szCs w:val="21"/>
        </w:rPr>
        <w:t xml:space="preserve">9.4	</w:t>
      </w:r>
      <w:r>
        <w:rPr>
          <w:rFonts w:ascii="Calibri" w:cs="Calibri" w:eastAsia="Calibri" w:hAnsi="Calibri"/>
          <w:b/>
          <w:bCs/>
          <w:sz w:val="21"/>
          <w:szCs w:val="21"/>
        </w:rPr>
        <w:t xml:space="preserve">Notices.</w:t>
      </w:r>
      <w:r>
        <w:rPr>
          <w:rFonts w:ascii="Calibri" w:cs="Calibri" w:eastAsia="Calibri" w:hAnsi="Calibri"/>
          <w:sz w:val="21"/>
          <w:szCs w:val="21"/>
        </w:rPr>
        <w:t xml:space="preserve"> Notices shall be given in accordance with the Shareholders’ Agreement.</w:t>
      </w:r>
    </w:p>
    <w:p>
      <w:pPr>
        <w:spacing w:after="120" w:before="60" w:line="276"/>
        <w:ind w:left="720" w:hanging="720"/>
        <w:jc w:val="both"/>
      </w:pPr>
      <w:r>
        <w:rPr>
          <w:rFonts w:ascii="Calibri" w:cs="Calibri" w:eastAsia="Calibri" w:hAnsi="Calibri"/>
          <w:sz w:val="21"/>
          <w:szCs w:val="21"/>
        </w:rPr>
        <w:t xml:space="preserve">9.5	</w:t>
      </w:r>
      <w:r>
        <w:rPr>
          <w:rFonts w:ascii="Calibri" w:cs="Calibri" w:eastAsia="Calibri" w:hAnsi="Calibri"/>
          <w:b/>
          <w:bCs/>
          <w:sz w:val="21"/>
          <w:szCs w:val="21"/>
        </w:rPr>
        <w:t xml:space="preserve">Entire agreement.</w:t>
      </w:r>
      <w:r>
        <w:rPr>
          <w:rFonts w:ascii="Calibri" w:cs="Calibri" w:eastAsia="Calibri" w:hAnsi="Calibri"/>
          <w:sz w:val="21"/>
          <w:szCs w:val="21"/>
        </w:rPr>
        <w:t xml:space="preserve"> This Agreement and the Shareholders’ Agreement constitute the entire agreement between the Parties and supersede all prior agreements, including any term sheet, save that nothing in this Clause limits liability for fraudulent misrepresentation.</w:t>
      </w:r>
    </w:p>
    <w:p>
      <w:pPr>
        <w:spacing w:after="120" w:before="60" w:line="276"/>
        <w:ind w:left="720" w:hanging="720"/>
        <w:jc w:val="both"/>
      </w:pPr>
      <w:r>
        <w:rPr>
          <w:rFonts w:ascii="Calibri" w:cs="Calibri" w:eastAsia="Calibri" w:hAnsi="Calibri"/>
          <w:sz w:val="21"/>
          <w:szCs w:val="21"/>
        </w:rPr>
        <w:t xml:space="preserve">9.6	</w:t>
      </w:r>
      <w:r>
        <w:rPr>
          <w:rFonts w:ascii="Calibri" w:cs="Calibri" w:eastAsia="Calibri" w:hAnsi="Calibri"/>
          <w:b/>
          <w:bCs/>
          <w:sz w:val="21"/>
          <w:szCs w:val="21"/>
        </w:rPr>
        <w:t xml:space="preserve">Amendment and waiver.</w:t>
      </w:r>
      <w:r>
        <w:rPr>
          <w:rFonts w:ascii="Calibri" w:cs="Calibri" w:eastAsia="Calibri" w:hAnsi="Calibri"/>
          <w:sz w:val="21"/>
          <w:szCs w:val="21"/>
        </w:rPr>
        <w:t xml:space="preserve"> No amendment or waiver is effective unless in writing signed by the Company, the Founders and the Investor.</w:t>
      </w:r>
    </w:p>
    <w:p>
      <w:pPr>
        <w:spacing w:after="120" w:before="60" w:line="276"/>
        <w:ind w:left="720" w:hanging="720"/>
        <w:jc w:val="both"/>
      </w:pPr>
      <w:r>
        <w:rPr>
          <w:rFonts w:ascii="Calibri" w:cs="Calibri" w:eastAsia="Calibri" w:hAnsi="Calibri"/>
          <w:sz w:val="21"/>
          <w:szCs w:val="21"/>
        </w:rPr>
        <w:t xml:space="preserve">9.7	</w:t>
      </w:r>
      <w:r>
        <w:rPr>
          <w:rFonts w:ascii="Calibri" w:cs="Calibri" w:eastAsia="Calibri" w:hAnsi="Calibri"/>
          <w:b/>
          <w:bCs/>
          <w:sz w:val="21"/>
          <w:szCs w:val="21"/>
        </w:rPr>
        <w:t xml:space="preserve">Assignment.</w:t>
      </w:r>
      <w:r>
        <w:rPr>
          <w:rFonts w:ascii="Calibri" w:cs="Calibri" w:eastAsia="Calibri" w:hAnsi="Calibri"/>
          <w:sz w:val="21"/>
          <w:szCs w:val="21"/>
        </w:rPr>
        <w:t xml:space="preserve"> The Investor may assign the benefit of this Agreement, including the warranties and indemnities, to any Affiliate or to any transferee of the Subscription Shares permitted under the Shareholders’ Agreement. Neither the Company nor a Founder may assign.</w:t>
      </w:r>
    </w:p>
    <w:p>
      <w:pPr>
        <w:spacing w:after="120" w:before="60" w:line="276"/>
        <w:ind w:left="720" w:hanging="720"/>
        <w:jc w:val="both"/>
      </w:pPr>
      <w:r>
        <w:rPr>
          <w:rFonts w:ascii="Calibri" w:cs="Calibri" w:eastAsia="Calibri" w:hAnsi="Calibri"/>
          <w:sz w:val="21"/>
          <w:szCs w:val="21"/>
        </w:rPr>
        <w:t xml:space="preserve">9.8	</w:t>
      </w:r>
      <w:r>
        <w:rPr>
          <w:rFonts w:ascii="Calibri" w:cs="Calibri" w:eastAsia="Calibri" w:hAnsi="Calibri"/>
          <w:b/>
          <w:bCs/>
          <w:sz w:val="21"/>
          <w:szCs w:val="21"/>
        </w:rPr>
        <w:t xml:space="preserve">Severability, counterparts and further assurance.</w:t>
      </w:r>
      <w:r>
        <w:rPr>
          <w:rFonts w:ascii="Calibri" w:cs="Calibri" w:eastAsia="Calibri" w:hAnsi="Calibri"/>
          <w:sz w:val="21"/>
          <w:szCs w:val="21"/>
        </w:rPr>
        <w:t xml:space="preserve"> The corresponding provisions of the Shareholders’ Agreement apply.</w:t>
      </w:r>
    </w:p>
    <w:p>
      <w:pPr>
        <w:keepNext/>
        <w:spacing w:after="120" w:before="280"/>
        <w:outlineLvl w:val="0"/>
      </w:pPr>
      <w:r>
        <w:rPr>
          <w:rFonts w:ascii="Calibri" w:cs="Calibri" w:eastAsia="Calibri" w:hAnsi="Calibri"/>
          <w:b/>
          <w:bCs/>
          <w:color w:val="14161B"/>
          <w:sz w:val="22"/>
          <w:szCs w:val="22"/>
        </w:rPr>
        <w:t xml:space="preserve">10. GOVERNING LAW AND DISPUTES</w:t>
      </w:r>
    </w:p>
    <w:p>
      <w:pPr>
        <w:spacing w:after="120" w:before="60" w:line="276"/>
        <w:ind w:left="720" w:hanging="720"/>
        <w:jc w:val="both"/>
      </w:pPr>
      <w:r>
        <w:rPr>
          <w:rFonts w:ascii="Calibri" w:cs="Calibri" w:eastAsia="Calibri" w:hAnsi="Calibri"/>
          <w:sz w:val="21"/>
          <w:szCs w:val="21"/>
        </w:rPr>
        <w:t xml:space="preserve">10.1	</w:t>
      </w:r>
      <w:r>
        <w:rPr>
          <w:rFonts w:ascii="Calibri" w:cs="Calibri" w:eastAsia="Calibri" w:hAnsi="Calibri"/>
          <w:sz w:val="21"/>
          <w:szCs w:val="21"/>
        </w:rPr>
        <w:t xml:space="preserve">This Agreement is governed by the laws of India.</w:t>
      </w:r>
    </w:p>
    <w:p>
      <w:pPr>
        <w:spacing w:after="120" w:before="60" w:line="276"/>
        <w:ind w:left="720" w:hanging="720"/>
        <w:jc w:val="both"/>
      </w:pPr>
      <w:r>
        <w:rPr>
          <w:rFonts w:ascii="Calibri" w:cs="Calibri" w:eastAsia="Calibri" w:hAnsi="Calibri"/>
          <w:sz w:val="21"/>
          <w:szCs w:val="21"/>
        </w:rPr>
        <w:t xml:space="preserve">10.2	</w:t>
      </w:r>
      <w:r>
        <w:rPr>
          <w:rFonts w:ascii="Calibri" w:cs="Calibri" w:eastAsia="Calibri" w:hAnsi="Calibri"/>
          <w:sz w:val="21"/>
          <w:szCs w:val="21"/>
        </w:rPr>
        <w:t xml:space="preserve">Clause 16 of the Shareholders’ Agreement (dispute resolution) applies to this Agreement as if set out in full here.</w:t>
      </w:r>
    </w:p>
    <w:p>
      <w:pPr>
        <w:spacing w:after="240"/>
      </w:pPr>
    </w:p>
    <w:p>
      <w:pPr>
        <w:spacing w:after="260" w:before="0" w:line="276"/>
        <w:jc w:val="both"/>
      </w:pPr>
      <w:r>
        <w:rPr>
          <w:rFonts w:ascii="Calibri" w:cs="Calibri" w:eastAsia="Calibri" w:hAnsi="Calibri"/>
          <w:b/>
          <w:bCs/>
          <w:sz w:val="21"/>
          <w:szCs w:val="21"/>
        </w:rPr>
        <w:t xml:space="preserve">IN WITNESS WHEREOF</w:t>
      </w:r>
      <w:r>
        <w:rPr>
          <w:rFonts w:ascii="Calibri" w:cs="Calibri" w:eastAsia="Calibri" w:hAnsi="Calibri"/>
          <w:sz w:val="21"/>
          <w:szCs w:val="21"/>
        </w:rPr>
        <w:t xml:space="preserve"> the Parties have executed this Agreement on the date first written above.</w:t>
      </w: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For </w:t>
            </w:r>
            <w:r>
              <w:rPr>
                <w:rFonts w:ascii="Calibri" w:cs="Calibri" w:eastAsia="Calibri" w:hAnsi="Calibri"/>
                <w:b/>
                <w:bCs/>
                <w:sz w:val="21"/>
                <w:szCs w:val="21"/>
              </w:rPr>
              <w:t xml:space="preserve">[COMPANY NAME]</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Designation: </w:t>
            </w:r>
            <w:r>
              <w:rPr>
                <w:rFonts w:ascii="Calibri" w:cs="Calibri" w:eastAsia="Calibri" w:hAnsi="Calibri"/>
                <w:b/>
                <w:bCs/>
                <w:sz w:val="21"/>
                <w:szCs w:val="21"/>
              </w:rPr>
              <w:t xml:space="preserve">[DESIGNATION]</w:t>
            </w:r>
          </w:p>
        </w:tc>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For </w:t>
            </w:r>
            <w:r>
              <w:rPr>
                <w:rFonts w:ascii="Calibri" w:cs="Calibri" w:eastAsia="Calibri" w:hAnsi="Calibri"/>
                <w:b/>
                <w:bCs/>
                <w:sz w:val="21"/>
                <w:szCs w:val="21"/>
              </w:rPr>
              <w:t xml:space="preserve">[INVESTOR]</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Designation: </w:t>
            </w:r>
            <w:r>
              <w:rPr>
                <w:rFonts w:ascii="Calibri" w:cs="Calibri" w:eastAsia="Calibri" w:hAnsi="Calibri"/>
                <w:b/>
                <w:bCs/>
                <w:sz w:val="21"/>
                <w:szCs w:val="21"/>
              </w:rPr>
              <w:t xml:space="preserve">[DESIGNATION]</w:t>
            </w:r>
          </w:p>
        </w:tc>
      </w:tr>
    </w:tbl>
    <w:p>
      <w:pPr>
        <w:spacing w:after="220"/>
      </w:pP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[FOUNDER 1]</w:t>
            </w:r>
          </w:p>
          <w:p>
            <w:pPr>
              <w:spacing w:after="90" w:line="264"/>
            </w:pPr>
          </w:p>
          <w:p>
            <w:pPr>
              <w:spacing w:after="90" w:line="264"/>
            </w:pPr>
            <w:r>
              <w:rPr>
                <w:rFonts w:ascii="Calibri" w:cs="Calibri" w:eastAsia="Calibri" w:hAnsi="Calibri"/>
                <w:sz w:val="21"/>
                <w:szCs w:val="21"/>
              </w:rPr>
              <w:t xml:space="preserve">_______________________________</w:t>
            </w:r>
          </w:p>
        </w:tc>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[FOUNDER 2]</w:t>
            </w:r>
          </w:p>
          <w:p>
            <w:pPr>
              <w:spacing w:after="90" w:line="264"/>
            </w:pPr>
          </w:p>
          <w:p>
            <w:pPr>
              <w:spacing w:after="90" w:line="264"/>
            </w:pPr>
            <w:r>
              <w:rPr>
                <w:rFonts w:ascii="Calibri" w:cs="Calibri" w:eastAsia="Calibri" w:hAnsi="Calibri"/>
                <w:sz w:val="21"/>
                <w:szCs w:val="21"/>
              </w:rPr>
              <w:t xml:space="preserve">_______________________________</w:t>
            </w:r>
          </w:p>
        </w:tc>
      </w:tr>
    </w:tbl>
    <w:p>
      <w:pPr>
        <w:spacing w:after="0" w:before="0" w:line="1"/>
      </w:pPr>
      <w:r>
        <w:br w:type="page"/>
      </w:r>
    </w:p>
    <w:p>
      <w:pPr>
        <w:spacing w:after="60" w:before="240"/>
        <w:jc w:val="center"/>
      </w:pPr>
      <w:r>
        <w:rPr>
          <w:rFonts w:ascii="Calibri" w:cs="Calibri" w:eastAsia="Calibri" w:hAnsi="Calibri"/>
          <w:b/>
          <w:bCs/>
          <w:color w:val="14161B"/>
          <w:spacing w:val="12"/>
          <w:sz w:val="28"/>
          <w:szCs w:val="28"/>
        </w:rPr>
        <w:t xml:space="preserve">SCHEDULE 2</w:t>
      </w:r>
    </w:p>
    <w:p>
      <w:pPr>
        <w:spacing w:after="260"/>
        <w:jc w:val="center"/>
      </w:pPr>
      <w:r>
        <w:rPr>
          <w:rFonts w:ascii="Calibri" w:cs="Calibri" w:eastAsia="Calibri" w:hAnsi="Calibri"/>
          <w:i/>
          <w:iCs/>
          <w:color w:val="6E7480"/>
          <w:sz w:val="19"/>
          <w:szCs w:val="19"/>
        </w:rPr>
        <w:t xml:space="preserve">Conditions Precedent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4529"/>
        <w:gridCol w:w="1734"/>
        <w:gridCol w:w="2894"/>
      </w:tblGrid>
      <w:tr>
        <w:trPr>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w:t>
            </w:r>
          </w:p>
        </w:tc>
        <w:tc>
          <w:tcPr>
            <w:tcW w:type="dxa" w:w="452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Condition</w:t>
            </w:r>
          </w:p>
        </w:tc>
        <w:tc>
          <w:tcPr>
            <w:tcW w:type="dxa" w:w="173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Responsibility</w:t>
            </w:r>
          </w:p>
        </w:tc>
        <w:tc>
          <w:tcPr>
            <w:tcW w:type="dxa" w:w="289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Evidence required</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Completion of legal, financial, tax, technology and human-resources due diligence to the Investor’s satisfaction</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Company</w:t>
            </w:r>
          </w:p>
        </w:tc>
        <w:tc>
          <w:tcPr>
            <w:tcW w:type="dxa" w:w="289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Investor confirmation in writing</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2</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Board resolution approving the issue, the amended Articles, this Agreement and the Shareholders’ Agreement</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Company</w:t>
            </w:r>
          </w:p>
        </w:tc>
        <w:tc>
          <w:tcPr>
            <w:tcW w:type="dxa" w:w="289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Certified true copy</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3</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Special resolution under Section 62(1)(c) of the Companies Act, 2013 approving the preferential allotment</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Company</w:t>
            </w:r>
          </w:p>
        </w:tc>
        <w:tc>
          <w:tcPr>
            <w:tcW w:type="dxa" w:w="289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Certified copy and MGT-14 challan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4</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Valuation report from a registered valuer under Section 247 supporting the issue price</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Company</w:t>
            </w:r>
          </w:p>
        </w:tc>
        <w:tc>
          <w:tcPr>
            <w:tcW w:type="dxa" w:w="289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Signed report</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5</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Where the Investor is a non-resident: valuation certificate complying with the FEMA pricing guidelines, dated within 90 days</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Company</w:t>
            </w:r>
          </w:p>
        </w:tc>
        <w:tc>
          <w:tcPr>
            <w:tcW w:type="dxa" w:w="289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Signed certificate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6</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Amendment of the Articles to incorporate the Shareholders’ Agreement, and filing with the Registrar</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Company</w:t>
            </w:r>
          </w:p>
        </w:tc>
        <w:tc>
          <w:tcPr>
            <w:tcW w:type="dxa" w:w="289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Filed copy and challan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7</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Expansion of the ESOP Pool to </w:t>
            </w:r>
            <w:r>
              <w:rPr>
                <w:rFonts w:ascii="Calibri" w:cs="Calibri" w:eastAsia="Calibri" w:hAnsi="Calibri"/>
                <w:b/>
                <w:bCs/>
                <w:sz w:val="19"/>
                <w:szCs w:val="19"/>
              </w:rPr>
              <w:t xml:space="preserve">[PERCENTAGE]</w:t>
            </w:r>
            <w:r>
              <w:rPr>
                <w:rFonts w:ascii="Calibri" w:cs="Calibri" w:eastAsia="Calibri" w:hAnsi="Calibri"/>
                <w:sz w:val="19"/>
                <w:szCs w:val="19"/>
              </w:rPr>
              <w:t xml:space="preserve"> per cent on a Fully Diluted Basis, with a Board-approved scheme</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Company</w:t>
            </w:r>
          </w:p>
        </w:tc>
        <w:tc>
          <w:tcPr>
            <w:tcW w:type="dxa" w:w="289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Scheme and resolution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8</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Private placement offer letter in Form PAS-4 issued to the Investor, and separate bank account opened</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Company</w:t>
            </w:r>
          </w:p>
        </w:tc>
        <w:tc>
          <w:tcPr>
            <w:tcW w:type="dxa" w:w="289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Copy of PAS-4 and bank confirmation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9</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Executed employment agreements and IP assignment deeds from each Founder and each key employee in Schedule 5</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Founders</w:t>
            </w:r>
          </w:p>
        </w:tc>
        <w:tc>
          <w:tcPr>
            <w:tcW w:type="dxa" w:w="289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Executed originals</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10</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Regularisation of the non-compliances listed in Schedule 6</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Company</w:t>
            </w:r>
          </w:p>
        </w:tc>
        <w:tc>
          <w:tcPr>
            <w:tcW w:type="dxa" w:w="289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Filing receipts and, where applicable, condonation orders</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11</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Delivery of the executed Disclosure Letter</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Company and Founders</w:t>
            </w:r>
          </w:p>
        </w:tc>
        <w:tc>
          <w:tcPr>
            <w:tcW w:type="dxa" w:w="289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Executed original</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12</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Directors’ and officers’ liability insurance of not less than ₹ </w:t>
            </w:r>
            <w:r>
              <w:rPr>
                <w:rFonts w:ascii="Calibri" w:cs="Calibri" w:eastAsia="Calibri" w:hAnsi="Calibri"/>
                <w:b/>
                <w:bCs/>
                <w:sz w:val="19"/>
                <w:szCs w:val="19"/>
              </w:rPr>
              <w:t xml:space="preserve">[AMOUNT]</w:t>
            </w:r>
            <w:r>
              <w:rPr>
                <w:rFonts w:ascii="Calibri" w:cs="Calibri" w:eastAsia="Calibri" w:hAnsi="Calibri"/>
                <w:sz w:val="19"/>
                <w:szCs w:val="19"/>
              </w:rPr>
              <w:t xml:space="preserve"> bound with effect from Completion</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Company</w:t>
            </w:r>
          </w:p>
        </w:tc>
        <w:tc>
          <w:tcPr>
            <w:tcW w:type="dxa" w:w="289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Cover note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13</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Consent or waiver from each existing shareholder and each holder of a pre-emptive or anti-dilution right</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Company</w:t>
            </w:r>
          </w:p>
        </w:tc>
        <w:tc>
          <w:tcPr>
            <w:tcW w:type="dxa" w:w="289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Executed waivers</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14</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No Material Adverse Effect having occurred</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Company and Founders</w:t>
            </w:r>
          </w:p>
        </w:tc>
        <w:tc>
          <w:tcPr>
            <w:tcW w:type="dxa" w:w="289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Director’s certificate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15</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All statutory registers, minute books and filings brought up to date</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Company</w:t>
            </w:r>
          </w:p>
        </w:tc>
        <w:tc>
          <w:tcPr>
            <w:tcW w:type="dxa" w:w="289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Inspection by Investor’s counsel</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16</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Where required, approval of any lender, landlord or counterparty whose contract contains a change of control provision</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Company</w:t>
            </w:r>
          </w:p>
        </w:tc>
        <w:tc>
          <w:tcPr>
            <w:tcW w:type="dxa" w:w="289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Written consents</w:t>
            </w:r>
          </w:p>
        </w:tc>
      </w:tr>
    </w:tbl>
    <w:p>
      <w:pPr>
        <w:spacing w:after="0" w:before="0" w:line="1"/>
      </w:pPr>
      <w:r>
        <w:br w:type="page"/>
      </w:r>
    </w:p>
    <w:p>
      <w:pPr>
        <w:spacing w:after="60" w:before="240"/>
        <w:jc w:val="center"/>
      </w:pPr>
      <w:r>
        <w:rPr>
          <w:rFonts w:ascii="Calibri" w:cs="Calibri" w:eastAsia="Calibri" w:hAnsi="Calibri"/>
          <w:b/>
          <w:bCs/>
          <w:color w:val="14161B"/>
          <w:spacing w:val="12"/>
          <w:sz w:val="28"/>
          <w:szCs w:val="28"/>
        </w:rPr>
        <w:t xml:space="preserve">SCHEDULE 3</w:t>
      </w:r>
    </w:p>
    <w:p>
      <w:pPr>
        <w:spacing w:after="260"/>
        <w:jc w:val="center"/>
      </w:pPr>
      <w:r>
        <w:rPr>
          <w:rFonts w:ascii="Calibri" w:cs="Calibri" w:eastAsia="Calibri" w:hAnsi="Calibri"/>
          <w:i/>
          <w:iCs/>
          <w:color w:val="6E7480"/>
          <w:sz w:val="19"/>
          <w:szCs w:val="19"/>
        </w:rPr>
        <w:t xml:space="preserve">Warranties</w:t>
      </w:r>
    </w:p>
    <w:p>
      <w:pPr>
        <w:keepNext/>
        <w:spacing w:after="100" w:before="200"/>
        <w:outlineLvl w:val="1"/>
      </w:pPr>
      <w:r>
        <w:rPr>
          <w:rFonts w:ascii="Calibri" w:cs="Calibri" w:eastAsia="Calibri" w:hAnsi="Calibri"/>
          <w:b/>
          <w:bCs/>
          <w:color w:val="14161B"/>
          <w:sz w:val="21"/>
          <w:szCs w:val="21"/>
        </w:rPr>
        <w:t xml:space="preserve">Part A — Fundamental Warranties</w:t>
      </w:r>
    </w:p>
    <w:p>
      <w:pPr>
        <w:spacing w:after="120" w:before="60" w:line="276"/>
        <w:ind w:left="720" w:hanging="720"/>
        <w:jc w:val="both"/>
      </w:pPr>
      <w:r>
        <w:rPr>
          <w:rFonts w:ascii="Calibri" w:cs="Calibri" w:eastAsia="Calibri" w:hAnsi="Calibri"/>
          <w:sz w:val="21"/>
          <w:szCs w:val="21"/>
        </w:rPr>
        <w:t xml:space="preserve">A1	</w:t>
      </w:r>
      <w:r>
        <w:rPr>
          <w:rFonts w:ascii="Calibri" w:cs="Calibri" w:eastAsia="Calibri" w:hAnsi="Calibri"/>
          <w:sz w:val="21"/>
          <w:szCs w:val="21"/>
        </w:rPr>
        <w:t xml:space="preserve">The Company is duly incorporated and validly existing under the Companies Act, 2013, has the corporate power to own its assets and carry on the Business, and is not subject to any insolvency, winding up, striking off or dissolution proceeding.</w:t>
      </w:r>
    </w:p>
    <w:p>
      <w:pPr>
        <w:spacing w:after="120" w:before="60" w:line="276"/>
        <w:ind w:left="720" w:hanging="720"/>
        <w:jc w:val="both"/>
      </w:pPr>
      <w:r>
        <w:rPr>
          <w:rFonts w:ascii="Calibri" w:cs="Calibri" w:eastAsia="Calibri" w:hAnsi="Calibri"/>
          <w:sz w:val="21"/>
          <w:szCs w:val="21"/>
        </w:rPr>
        <w:t xml:space="preserve">A2	</w:t>
      </w:r>
      <w:r>
        <w:rPr>
          <w:rFonts w:ascii="Calibri" w:cs="Calibri" w:eastAsia="Calibri" w:hAnsi="Calibri"/>
          <w:sz w:val="21"/>
          <w:szCs w:val="21"/>
        </w:rPr>
        <w:t xml:space="preserve">The Company and each Founder has the full power and authority to enter into and perform this Agreement and the Shareholders’ Agreement, has obtained all corporate and other approvals required to do so, and this Agreement constitutes a valid and binding obligation enforceable against it.</w:t>
      </w:r>
    </w:p>
    <w:p>
      <w:pPr>
        <w:spacing w:after="120" w:before="60" w:line="276"/>
        <w:ind w:left="720" w:hanging="720"/>
        <w:jc w:val="both"/>
      </w:pPr>
      <w:r>
        <w:rPr>
          <w:rFonts w:ascii="Calibri" w:cs="Calibri" w:eastAsia="Calibri" w:hAnsi="Calibri"/>
          <w:sz w:val="21"/>
          <w:szCs w:val="21"/>
        </w:rPr>
        <w:t xml:space="preserve">A3	</w:t>
      </w:r>
      <w:r>
        <w:rPr>
          <w:rFonts w:ascii="Calibri" w:cs="Calibri" w:eastAsia="Calibri" w:hAnsi="Calibri"/>
          <w:sz w:val="21"/>
          <w:szCs w:val="21"/>
        </w:rPr>
        <w:t xml:space="preserve">The authorised, issued, subscribed and paid-up share capital of the Company is as set out in Schedule 1. All issued Securities are fully paid, validly issued and free from Encumbrances. There are no options, warrants, convertible instruments, or agreements to issue Securities other than as disclosed in Schedule 1.</w:t>
      </w:r>
    </w:p>
    <w:p>
      <w:pPr>
        <w:spacing w:after="120" w:before="60" w:line="276"/>
        <w:ind w:left="720" w:hanging="720"/>
        <w:jc w:val="both"/>
      </w:pPr>
      <w:r>
        <w:rPr>
          <w:rFonts w:ascii="Calibri" w:cs="Calibri" w:eastAsia="Calibri" w:hAnsi="Calibri"/>
          <w:sz w:val="21"/>
          <w:szCs w:val="21"/>
        </w:rPr>
        <w:t xml:space="preserve">A4	</w:t>
      </w:r>
      <w:r>
        <w:rPr>
          <w:rFonts w:ascii="Calibri" w:cs="Calibri" w:eastAsia="Calibri" w:hAnsi="Calibri"/>
          <w:sz w:val="21"/>
          <w:szCs w:val="21"/>
        </w:rPr>
        <w:t xml:space="preserve">The Founders are the sole legal and beneficial owners of the Securities shown against their names, free from Encumbrances, and no person has any right to call for the issue or transfer of any Security.</w:t>
      </w:r>
    </w:p>
    <w:p>
      <w:pPr>
        <w:spacing w:after="120" w:before="60" w:line="276"/>
        <w:ind w:left="720" w:hanging="720"/>
        <w:jc w:val="both"/>
      </w:pPr>
      <w:r>
        <w:rPr>
          <w:rFonts w:ascii="Calibri" w:cs="Calibri" w:eastAsia="Calibri" w:hAnsi="Calibri"/>
          <w:sz w:val="21"/>
          <w:szCs w:val="21"/>
        </w:rPr>
        <w:t xml:space="preserve">A5	</w:t>
      </w:r>
      <w:r>
        <w:rPr>
          <w:rFonts w:ascii="Calibri" w:cs="Calibri" w:eastAsia="Calibri" w:hAnsi="Calibri"/>
          <w:sz w:val="21"/>
          <w:szCs w:val="21"/>
        </w:rPr>
        <w:t xml:space="preserve">On allotment, the Subscription Shares will be validly issued, fully paid, free from Encumbrances, and will rank in accordance with the Articles and the Shareholders’ Agreement.</w:t>
      </w:r>
    </w:p>
    <w:p>
      <w:pPr>
        <w:spacing w:after="120" w:before="60" w:line="276"/>
        <w:ind w:left="720" w:hanging="720"/>
        <w:jc w:val="both"/>
      </w:pPr>
      <w:r>
        <w:rPr>
          <w:rFonts w:ascii="Calibri" w:cs="Calibri" w:eastAsia="Calibri" w:hAnsi="Calibri"/>
          <w:sz w:val="21"/>
          <w:szCs w:val="21"/>
        </w:rPr>
        <w:t xml:space="preserve">A6	</w:t>
      </w:r>
      <w:r>
        <w:rPr>
          <w:rFonts w:ascii="Calibri" w:cs="Calibri" w:eastAsia="Calibri" w:hAnsi="Calibri"/>
          <w:sz w:val="21"/>
          <w:szCs w:val="21"/>
        </w:rPr>
        <w:t xml:space="preserve">The execution and performance of this Agreement does not conflict with the Memorandum or Articles, with any law, or with any agreement binding on the Company or a Founder.</w:t>
      </w:r>
    </w:p>
    <w:p>
      <w:pPr>
        <w:keepNext/>
        <w:spacing w:after="100" w:before="200"/>
        <w:outlineLvl w:val="1"/>
      </w:pPr>
      <w:r>
        <w:rPr>
          <w:rFonts w:ascii="Calibri" w:cs="Calibri" w:eastAsia="Calibri" w:hAnsi="Calibri"/>
          <w:b/>
          <w:bCs/>
          <w:color w:val="14161B"/>
          <w:sz w:val="21"/>
          <w:szCs w:val="21"/>
        </w:rPr>
        <w:t xml:space="preserve">Part B — Business Warranties</w:t>
      </w:r>
    </w:p>
    <w:p>
      <w:pPr>
        <w:keepNext/>
        <w:spacing w:after="100" w:before="200"/>
        <w:outlineLvl w:val="1"/>
      </w:pPr>
      <w:r>
        <w:rPr>
          <w:rFonts w:ascii="Calibri" w:cs="Calibri" w:eastAsia="Calibri" w:hAnsi="Calibri"/>
          <w:b/>
          <w:bCs/>
          <w:color w:val="14161B"/>
          <w:sz w:val="21"/>
          <w:szCs w:val="21"/>
        </w:rPr>
        <w:t xml:space="preserve">Accounts and financial position</w:t>
      </w:r>
    </w:p>
    <w:p>
      <w:pPr>
        <w:spacing w:after="120" w:before="60" w:line="276"/>
        <w:ind w:left="720" w:hanging="720"/>
        <w:jc w:val="both"/>
      </w:pPr>
      <w:r>
        <w:rPr>
          <w:rFonts w:ascii="Calibri" w:cs="Calibri" w:eastAsia="Calibri" w:hAnsi="Calibri"/>
          <w:sz w:val="21"/>
          <w:szCs w:val="21"/>
        </w:rPr>
        <w:t xml:space="preserve">B1	</w:t>
      </w:r>
      <w:r>
        <w:rPr>
          <w:rFonts w:ascii="Calibri" w:cs="Calibri" w:eastAsia="Calibri" w:hAnsi="Calibri"/>
          <w:sz w:val="21"/>
          <w:szCs w:val="21"/>
        </w:rPr>
        <w:t xml:space="preserve">The audited financial statements for each of the </w:t>
      </w:r>
      <w:r>
        <w:rPr>
          <w:rFonts w:ascii="Calibri" w:cs="Calibri" w:eastAsia="Calibri" w:hAnsi="Calibri"/>
          <w:b/>
          <w:bCs/>
          <w:sz w:val="21"/>
          <w:szCs w:val="21"/>
        </w:rPr>
        <w:t xml:space="preserve">[3]</w:t>
      </w:r>
      <w:r>
        <w:rPr>
          <w:rFonts w:ascii="Calibri" w:cs="Calibri" w:eastAsia="Calibri" w:hAnsi="Calibri"/>
          <w:sz w:val="21"/>
          <w:szCs w:val="21"/>
        </w:rPr>
        <w:t xml:space="preserve"> financial years ended </w:t>
      </w:r>
      <w:r>
        <w:rPr>
          <w:rFonts w:ascii="Calibri" w:cs="Calibri" w:eastAsia="Calibri" w:hAnsi="Calibri"/>
          <w:b/>
          <w:bCs/>
          <w:sz w:val="21"/>
          <w:szCs w:val="21"/>
        </w:rPr>
        <w:t xml:space="preserve">[DATE]</w:t>
      </w:r>
      <w:r>
        <w:rPr>
          <w:rFonts w:ascii="Calibri" w:cs="Calibri" w:eastAsia="Calibri" w:hAnsi="Calibri"/>
          <w:sz w:val="21"/>
          <w:szCs w:val="21"/>
        </w:rPr>
        <w:t xml:space="preserve"> have been prepared in accordance with applicable accounting standards, consistently applied, and give a true and fair view of the state of affairs, profit or loss and cash flows of the Company for the periods to which they relate.</w:t>
      </w:r>
    </w:p>
    <w:p>
      <w:pPr>
        <w:spacing w:after="120" w:before="60" w:line="276"/>
        <w:ind w:left="720" w:hanging="720"/>
        <w:jc w:val="both"/>
      </w:pPr>
      <w:r>
        <w:rPr>
          <w:rFonts w:ascii="Calibri" w:cs="Calibri" w:eastAsia="Calibri" w:hAnsi="Calibri"/>
          <w:sz w:val="21"/>
          <w:szCs w:val="21"/>
        </w:rPr>
        <w:t xml:space="preserve">B2	</w:t>
      </w:r>
      <w:r>
        <w:rPr>
          <w:rFonts w:ascii="Calibri" w:cs="Calibri" w:eastAsia="Calibri" w:hAnsi="Calibri"/>
          <w:sz w:val="21"/>
          <w:szCs w:val="21"/>
        </w:rPr>
        <w:t xml:space="preserve">The management accounts for the period from the last audited balance sheet date to </w:t>
      </w:r>
      <w:r>
        <w:rPr>
          <w:rFonts w:ascii="Calibri" w:cs="Calibri" w:eastAsia="Calibri" w:hAnsi="Calibri"/>
          <w:b/>
          <w:bCs/>
          <w:sz w:val="21"/>
          <w:szCs w:val="21"/>
        </w:rPr>
        <w:t xml:space="preserve">[DATE]</w:t>
      </w:r>
      <w:r>
        <w:rPr>
          <w:rFonts w:ascii="Calibri" w:cs="Calibri" w:eastAsia="Calibri" w:hAnsi="Calibri"/>
          <w:sz w:val="21"/>
          <w:szCs w:val="21"/>
        </w:rPr>
        <w:t xml:space="preserve"> have been prepared with due care and are not misleading.</w:t>
      </w:r>
    </w:p>
    <w:p>
      <w:pPr>
        <w:spacing w:after="120" w:before="60" w:line="276"/>
        <w:ind w:left="720" w:hanging="720"/>
        <w:jc w:val="both"/>
      </w:pPr>
      <w:r>
        <w:rPr>
          <w:rFonts w:ascii="Calibri" w:cs="Calibri" w:eastAsia="Calibri" w:hAnsi="Calibri"/>
          <w:sz w:val="21"/>
          <w:szCs w:val="21"/>
        </w:rPr>
        <w:t xml:space="preserve">B3	</w:t>
      </w:r>
      <w:r>
        <w:rPr>
          <w:rFonts w:ascii="Calibri" w:cs="Calibri" w:eastAsia="Calibri" w:hAnsi="Calibri"/>
          <w:sz w:val="21"/>
          <w:szCs w:val="21"/>
        </w:rPr>
        <w:t xml:space="preserve">Since the last audited balance sheet date, the Business has been carried on in the ordinary course, there has been no Material Adverse Effect, no dividend has been declared, no material asset has been disposed of, and no material liability has been incurred outside the ordinary course.</w:t>
      </w:r>
    </w:p>
    <w:p>
      <w:pPr>
        <w:spacing w:after="120" w:before="60" w:line="276"/>
        <w:ind w:left="720" w:hanging="720"/>
        <w:jc w:val="both"/>
      </w:pPr>
      <w:r>
        <w:rPr>
          <w:rFonts w:ascii="Calibri" w:cs="Calibri" w:eastAsia="Calibri" w:hAnsi="Calibri"/>
          <w:sz w:val="21"/>
          <w:szCs w:val="21"/>
        </w:rPr>
        <w:t xml:space="preserve">B4	</w:t>
      </w:r>
      <w:r>
        <w:rPr>
          <w:rFonts w:ascii="Calibri" w:cs="Calibri" w:eastAsia="Calibri" w:hAnsi="Calibri"/>
          <w:sz w:val="21"/>
          <w:szCs w:val="21"/>
        </w:rPr>
        <w:t xml:space="preserve">The Company has no indebtedness, guarantee, contingent liability or Encumbrance other than as disclosed. The debtors are collectable in the ordinary course subject only to the provisions in the accounts, and no debtor exceeding ₹ </w:t>
      </w:r>
      <w:r>
        <w:rPr>
          <w:rFonts w:ascii="Calibri" w:cs="Calibri" w:eastAsia="Calibri" w:hAnsi="Calibri"/>
          <w:b/>
          <w:bCs/>
          <w:sz w:val="21"/>
          <w:szCs w:val="21"/>
        </w:rPr>
        <w:t xml:space="preserve">[THRESHOLD]</w:t>
      </w:r>
      <w:r>
        <w:rPr>
          <w:rFonts w:ascii="Calibri" w:cs="Calibri" w:eastAsia="Calibri" w:hAnsi="Calibri"/>
          <w:sz w:val="21"/>
          <w:szCs w:val="21"/>
        </w:rPr>
        <w:t xml:space="preserve"> is disputed.</w:t>
      </w:r>
    </w:p>
    <w:p>
      <w:pPr>
        <w:keepNext/>
        <w:spacing w:after="100" w:before="200"/>
        <w:outlineLvl w:val="1"/>
      </w:pPr>
      <w:r>
        <w:rPr>
          <w:rFonts w:ascii="Calibri" w:cs="Calibri" w:eastAsia="Calibri" w:hAnsi="Calibri"/>
          <w:b/>
          <w:bCs/>
          <w:color w:val="14161B"/>
          <w:sz w:val="21"/>
          <w:szCs w:val="21"/>
        </w:rPr>
        <w:t xml:space="preserve">Corporate records and compliance</w:t>
      </w:r>
    </w:p>
    <w:p>
      <w:pPr>
        <w:spacing w:after="120" w:before="60" w:line="276"/>
        <w:ind w:left="720" w:hanging="720"/>
        <w:jc w:val="both"/>
      </w:pPr>
      <w:r>
        <w:rPr>
          <w:rFonts w:ascii="Calibri" w:cs="Calibri" w:eastAsia="Calibri" w:hAnsi="Calibri"/>
          <w:sz w:val="21"/>
          <w:szCs w:val="21"/>
        </w:rPr>
        <w:t xml:space="preserve">B5	</w:t>
      </w:r>
      <w:r>
        <w:rPr>
          <w:rFonts w:ascii="Calibri" w:cs="Calibri" w:eastAsia="Calibri" w:hAnsi="Calibri"/>
          <w:sz w:val="21"/>
          <w:szCs w:val="21"/>
        </w:rPr>
        <w:t xml:space="preserve">The statutory registers, minute books and records of the Company are complete, accurate and up to date, and all returns and filings required under the Companies Act, 2013 have been made within the prescribed time.</w:t>
      </w:r>
    </w:p>
    <w:p>
      <w:pPr>
        <w:spacing w:after="120" w:before="60" w:line="276"/>
        <w:ind w:left="720" w:hanging="720"/>
        <w:jc w:val="both"/>
      </w:pPr>
      <w:r>
        <w:rPr>
          <w:rFonts w:ascii="Calibri" w:cs="Calibri" w:eastAsia="Calibri" w:hAnsi="Calibri"/>
          <w:sz w:val="21"/>
          <w:szCs w:val="21"/>
        </w:rPr>
        <w:t xml:space="preserve">B6	</w:t>
      </w:r>
      <w:r>
        <w:rPr>
          <w:rFonts w:ascii="Calibri" w:cs="Calibri" w:eastAsia="Calibri" w:hAnsi="Calibri"/>
          <w:sz w:val="21"/>
          <w:szCs w:val="21"/>
        </w:rPr>
        <w:t xml:space="preserve">The Company holds all licences, registrations, permits and approvals required to carry on the Business, all are in force, and there is no reason to believe any will be revoked or not renewed.</w:t>
      </w:r>
    </w:p>
    <w:p>
      <w:pPr>
        <w:spacing w:after="120" w:before="60" w:line="276"/>
        <w:ind w:left="720" w:hanging="720"/>
        <w:jc w:val="both"/>
      </w:pPr>
      <w:r>
        <w:rPr>
          <w:rFonts w:ascii="Calibri" w:cs="Calibri" w:eastAsia="Calibri" w:hAnsi="Calibri"/>
          <w:sz w:val="21"/>
          <w:szCs w:val="21"/>
        </w:rPr>
        <w:t xml:space="preserve">B7	</w:t>
      </w:r>
      <w:r>
        <w:rPr>
          <w:rFonts w:ascii="Calibri" w:cs="Calibri" w:eastAsia="Calibri" w:hAnsi="Calibri"/>
          <w:sz w:val="21"/>
          <w:szCs w:val="21"/>
        </w:rPr>
        <w:t xml:space="preserve">The Company has complied with all applicable laws in all material respects, and neither the Company nor any director or key employee has received any notice, show-cause, or order alleging non-compliance which remains outstanding.</w:t>
      </w:r>
    </w:p>
    <w:p>
      <w:pPr>
        <w:spacing w:after="120" w:before="60" w:line="276"/>
        <w:ind w:left="720" w:hanging="720"/>
        <w:jc w:val="both"/>
      </w:pPr>
      <w:r>
        <w:rPr>
          <w:rFonts w:ascii="Calibri" w:cs="Calibri" w:eastAsia="Calibri" w:hAnsi="Calibri"/>
          <w:sz w:val="21"/>
          <w:szCs w:val="21"/>
        </w:rPr>
        <w:t xml:space="preserve">B8	</w:t>
      </w:r>
      <w:r>
        <w:rPr>
          <w:rFonts w:ascii="Calibri" w:cs="Calibri" w:eastAsia="Calibri" w:hAnsi="Calibri"/>
          <w:sz w:val="21"/>
          <w:szCs w:val="21"/>
        </w:rPr>
        <w:t xml:space="preserve">Neither the Company nor any person acting on its behalf has offered, given or received any bribe, unlawful payment or improper advantage, and the Company has adopted and implemented an anti-bribery policy.</w:t>
      </w:r>
    </w:p>
    <w:p>
      <w:pPr>
        <w:keepNext/>
        <w:spacing w:after="100" w:before="200"/>
        <w:outlineLvl w:val="1"/>
      </w:pPr>
      <w:r>
        <w:rPr>
          <w:rFonts w:ascii="Calibri" w:cs="Calibri" w:eastAsia="Calibri" w:hAnsi="Calibri"/>
          <w:b/>
          <w:bCs/>
          <w:color w:val="14161B"/>
          <w:sz w:val="21"/>
          <w:szCs w:val="21"/>
        </w:rPr>
        <w:t xml:space="preserve">Assets, contracts and intellectual property</w:t>
      </w:r>
    </w:p>
    <w:p>
      <w:pPr>
        <w:spacing w:after="120" w:before="60" w:line="276"/>
        <w:ind w:left="720" w:hanging="720"/>
        <w:jc w:val="both"/>
      </w:pPr>
      <w:r>
        <w:rPr>
          <w:rFonts w:ascii="Calibri" w:cs="Calibri" w:eastAsia="Calibri" w:hAnsi="Calibri"/>
          <w:sz w:val="21"/>
          <w:szCs w:val="21"/>
        </w:rPr>
        <w:t xml:space="preserve">B9	</w:t>
      </w:r>
      <w:r>
        <w:rPr>
          <w:rFonts w:ascii="Calibri" w:cs="Calibri" w:eastAsia="Calibri" w:hAnsi="Calibri"/>
          <w:sz w:val="21"/>
          <w:szCs w:val="21"/>
        </w:rPr>
        <w:t xml:space="preserve">The Company owns or has the right to use all assets used in the Business, free from Encumbrances, and those assets are in good working order and adequate for the Business as presently conducted.</w:t>
      </w:r>
    </w:p>
    <w:p>
      <w:pPr>
        <w:spacing w:after="120" w:before="60" w:line="276"/>
        <w:ind w:left="720" w:hanging="720"/>
        <w:jc w:val="both"/>
      </w:pPr>
      <w:r>
        <w:rPr>
          <w:rFonts w:ascii="Calibri" w:cs="Calibri" w:eastAsia="Calibri" w:hAnsi="Calibri"/>
          <w:sz w:val="21"/>
          <w:szCs w:val="21"/>
        </w:rPr>
        <w:t xml:space="preserve">B10	</w:t>
      </w:r>
      <w:r>
        <w:rPr>
          <w:rFonts w:ascii="Calibri" w:cs="Calibri" w:eastAsia="Calibri" w:hAnsi="Calibri"/>
          <w:sz w:val="21"/>
          <w:szCs w:val="21"/>
        </w:rPr>
        <w:t xml:space="preserve">All material contracts are listed in the Disclosure Letter, are valid and in force, and the Company is not in breach of any of them. No counterparty has given notice of termination, and no material contract contains a change of control provision that would be triggered by this transaction, except as disclosed.</w:t>
      </w:r>
    </w:p>
    <w:p>
      <w:pPr>
        <w:spacing w:after="120" w:before="60" w:line="276"/>
        <w:ind w:left="720" w:hanging="720"/>
        <w:jc w:val="both"/>
      </w:pPr>
      <w:r>
        <w:rPr>
          <w:rFonts w:ascii="Calibri" w:cs="Calibri" w:eastAsia="Calibri" w:hAnsi="Calibri"/>
          <w:sz w:val="21"/>
          <w:szCs w:val="21"/>
        </w:rPr>
        <w:t xml:space="preserve">B11	</w:t>
      </w:r>
      <w:r>
        <w:rPr>
          <w:rFonts w:ascii="Calibri" w:cs="Calibri" w:eastAsia="Calibri" w:hAnsi="Calibri"/>
          <w:sz w:val="21"/>
          <w:szCs w:val="21"/>
        </w:rPr>
        <w:t xml:space="preserve">The Company is the sole legal and beneficial owner of all intellectual property used in the Business, or holds a valid licence to use it. All intellectual property created by any founder, employee, consultant or contractor in connection with the Business has been validly and irrevocably assigned to the Company in writing, with a waiver of moral rights to the extent permitted by law.</w:t>
      </w:r>
    </w:p>
    <w:p>
      <w:pPr>
        <w:spacing w:after="120" w:before="60" w:line="276"/>
        <w:ind w:left="720" w:hanging="720"/>
        <w:jc w:val="both"/>
      </w:pPr>
      <w:r>
        <w:rPr>
          <w:rFonts w:ascii="Calibri" w:cs="Calibri" w:eastAsia="Calibri" w:hAnsi="Calibri"/>
          <w:sz w:val="21"/>
          <w:szCs w:val="21"/>
        </w:rPr>
        <w:t xml:space="preserve">B12	</w:t>
      </w:r>
      <w:r>
        <w:rPr>
          <w:rFonts w:ascii="Calibri" w:cs="Calibri" w:eastAsia="Calibri" w:hAnsi="Calibri"/>
          <w:sz w:val="21"/>
          <w:szCs w:val="21"/>
        </w:rPr>
        <w:t xml:space="preserve">The Business does not infringe the intellectual property of any third party, no claim of infringement has been made or threatened, and no third party is infringing the Company’s intellectual property.</w:t>
      </w:r>
    </w:p>
    <w:p>
      <w:pPr>
        <w:spacing w:after="120" w:before="60" w:line="276"/>
        <w:ind w:left="720" w:hanging="720"/>
        <w:jc w:val="both"/>
      </w:pPr>
      <w:r>
        <w:rPr>
          <w:rFonts w:ascii="Calibri" w:cs="Calibri" w:eastAsia="Calibri" w:hAnsi="Calibri"/>
          <w:sz w:val="21"/>
          <w:szCs w:val="21"/>
        </w:rPr>
        <w:t xml:space="preserve">B13	</w:t>
      </w:r>
      <w:r>
        <w:rPr>
          <w:rFonts w:ascii="Calibri" w:cs="Calibri" w:eastAsia="Calibri" w:hAnsi="Calibri"/>
          <w:sz w:val="21"/>
          <w:szCs w:val="21"/>
        </w:rPr>
        <w:t xml:space="preserve">The Company’s software incorporates only the open source components listed in the Disclosure Letter, each is used in compliance with its licence, and no open source component is incorporated in a manner requiring the Company to disclose, license or make available its proprietary source code.</w:t>
      </w:r>
    </w:p>
    <w:p>
      <w:pPr>
        <w:spacing w:after="120" w:before="60" w:line="276"/>
        <w:ind w:left="720" w:hanging="720"/>
        <w:jc w:val="both"/>
      </w:pPr>
      <w:r>
        <w:rPr>
          <w:rFonts w:ascii="Calibri" w:cs="Calibri" w:eastAsia="Calibri" w:hAnsi="Calibri"/>
          <w:sz w:val="21"/>
          <w:szCs w:val="21"/>
        </w:rPr>
        <w:t xml:space="preserve">B14	</w:t>
      </w:r>
      <w:r>
        <w:rPr>
          <w:rFonts w:ascii="Calibri" w:cs="Calibri" w:eastAsia="Calibri" w:hAnsi="Calibri"/>
          <w:sz w:val="21"/>
          <w:szCs w:val="21"/>
        </w:rPr>
        <w:t xml:space="preserve">The Company’s information technology systems are adequate for the Business, are subject to appropriate security, backup and disaster recovery arrangements, and have not suffered any material failure, unauthorised access or security incident in the last </w:t>
      </w:r>
      <w:r>
        <w:rPr>
          <w:rFonts w:ascii="Calibri" w:cs="Calibri" w:eastAsia="Calibri" w:hAnsi="Calibri"/>
          <w:b/>
          <w:bCs/>
          <w:sz w:val="21"/>
          <w:szCs w:val="21"/>
        </w:rPr>
        <w:t xml:space="preserve">[36]</w:t>
      </w:r>
      <w:r>
        <w:rPr>
          <w:rFonts w:ascii="Calibri" w:cs="Calibri" w:eastAsia="Calibri" w:hAnsi="Calibri"/>
          <w:sz w:val="21"/>
          <w:szCs w:val="21"/>
        </w:rPr>
        <w:t xml:space="preserve"> months.</w:t>
      </w:r>
    </w:p>
    <w:p>
      <w:pPr>
        <w:keepNext/>
        <w:spacing w:after="100" w:before="200"/>
        <w:outlineLvl w:val="1"/>
      </w:pPr>
      <w:r>
        <w:rPr>
          <w:rFonts w:ascii="Calibri" w:cs="Calibri" w:eastAsia="Calibri" w:hAnsi="Calibri"/>
          <w:b/>
          <w:bCs/>
          <w:color w:val="14161B"/>
          <w:sz w:val="21"/>
          <w:szCs w:val="21"/>
        </w:rPr>
        <w:t xml:space="preserve">Employment</w:t>
      </w:r>
    </w:p>
    <w:p>
      <w:pPr>
        <w:spacing w:after="120" w:before="60" w:line="276"/>
        <w:ind w:left="720" w:hanging="720"/>
        <w:jc w:val="both"/>
      </w:pPr>
      <w:r>
        <w:rPr>
          <w:rFonts w:ascii="Calibri" w:cs="Calibri" w:eastAsia="Calibri" w:hAnsi="Calibri"/>
          <w:sz w:val="21"/>
          <w:szCs w:val="21"/>
        </w:rPr>
        <w:t xml:space="preserve">B15	</w:t>
      </w:r>
      <w:r>
        <w:rPr>
          <w:rFonts w:ascii="Calibri" w:cs="Calibri" w:eastAsia="Calibri" w:hAnsi="Calibri"/>
          <w:sz w:val="21"/>
          <w:szCs w:val="21"/>
        </w:rPr>
        <w:t xml:space="preserve">A complete list of the employees, consultants and contractors of the Company, with their terms, is set out in the Disclosure Letter. Each has a written contract containing confidentiality and intellectual property assignment obligations.</w:t>
      </w:r>
    </w:p>
    <w:p>
      <w:pPr>
        <w:spacing w:after="120" w:before="60" w:line="276"/>
        <w:ind w:left="720" w:hanging="720"/>
        <w:jc w:val="both"/>
      </w:pPr>
      <w:r>
        <w:rPr>
          <w:rFonts w:ascii="Calibri" w:cs="Calibri" w:eastAsia="Calibri" w:hAnsi="Calibri"/>
          <w:sz w:val="21"/>
          <w:szCs w:val="21"/>
        </w:rPr>
        <w:t xml:space="preserve">B16	</w:t>
      </w:r>
      <w:r>
        <w:rPr>
          <w:rFonts w:ascii="Calibri" w:cs="Calibri" w:eastAsia="Calibri" w:hAnsi="Calibri"/>
          <w:sz w:val="21"/>
          <w:szCs w:val="21"/>
        </w:rPr>
        <w:t xml:space="preserve">The Company has complied with applicable labour and employment legislation, including in relation to written particulars of employment, wages, the composition of wages and the statutory wage floor, working hours, overtime, leave, social security contributions, contract labour, and full and final settlement on cessation, and has made all statutory contributions and deductions and deposited them within the prescribed time.</w:t>
      </w:r>
    </w:p>
    <w:p>
      <w:pPr>
        <w:spacing w:after="120" w:before="60" w:line="276"/>
        <w:ind w:left="720" w:hanging="720"/>
        <w:jc w:val="both"/>
      </w:pPr>
      <w:r>
        <w:rPr>
          <w:rFonts w:ascii="Calibri" w:cs="Calibri" w:eastAsia="Calibri" w:hAnsi="Calibri"/>
          <w:sz w:val="21"/>
          <w:szCs w:val="21"/>
        </w:rPr>
        <w:t xml:space="preserve">B17	</w:t>
      </w:r>
      <w:r>
        <w:rPr>
          <w:rFonts w:ascii="Calibri" w:cs="Calibri" w:eastAsia="Calibri" w:hAnsi="Calibri"/>
          <w:sz w:val="21"/>
          <w:szCs w:val="21"/>
        </w:rPr>
        <w:t xml:space="preserve">There is no industrial dispute, claim, or proceeding by or in respect of any employee, consultant or contractor, pending or threatened, and no key employee has given or received notice of termination.</w:t>
      </w:r>
    </w:p>
    <w:p>
      <w:pPr>
        <w:spacing w:after="120" w:before="60" w:line="276"/>
        <w:ind w:left="720" w:hanging="720"/>
        <w:jc w:val="both"/>
      </w:pPr>
      <w:r>
        <w:rPr>
          <w:rFonts w:ascii="Calibri" w:cs="Calibri" w:eastAsia="Calibri" w:hAnsi="Calibri"/>
          <w:sz w:val="21"/>
          <w:szCs w:val="21"/>
        </w:rPr>
        <w:t xml:space="preserve">B18	</w:t>
      </w:r>
      <w:r>
        <w:rPr>
          <w:rFonts w:ascii="Calibri" w:cs="Calibri" w:eastAsia="Calibri" w:hAnsi="Calibri"/>
          <w:sz w:val="21"/>
          <w:szCs w:val="21"/>
        </w:rPr>
        <w:t xml:space="preserve">The Company has constituted the internal committee required under the legislation for the prevention of sexual harassment at the workplace, has adopted the required policy, has filed the annual returns, and no complaint is pending.</w:t>
      </w:r>
    </w:p>
    <w:p>
      <w:pPr>
        <w:spacing w:after="120" w:before="60" w:line="276"/>
        <w:ind w:left="720" w:hanging="720"/>
        <w:jc w:val="both"/>
      </w:pPr>
      <w:r>
        <w:rPr>
          <w:rFonts w:ascii="Calibri" w:cs="Calibri" w:eastAsia="Calibri" w:hAnsi="Calibri"/>
          <w:sz w:val="21"/>
          <w:szCs w:val="21"/>
        </w:rPr>
        <w:t xml:space="preserve">B19	</w:t>
      </w:r>
      <w:r>
        <w:rPr>
          <w:rFonts w:ascii="Calibri" w:cs="Calibri" w:eastAsia="Calibri" w:hAnsi="Calibri"/>
          <w:sz w:val="21"/>
          <w:szCs w:val="21"/>
        </w:rPr>
        <w:t xml:space="preserve">The Company has no obligation to any employee or consultant in respect of any stock option, phantom share, or other equity-linked entitlement other than under the ESOP Pool as disclosed.</w:t>
      </w:r>
    </w:p>
    <w:p>
      <w:pPr>
        <w:keepNext/>
        <w:spacing w:after="100" w:before="200"/>
        <w:outlineLvl w:val="1"/>
      </w:pPr>
      <w:r>
        <w:rPr>
          <w:rFonts w:ascii="Calibri" w:cs="Calibri" w:eastAsia="Calibri" w:hAnsi="Calibri"/>
          <w:b/>
          <w:bCs/>
          <w:color w:val="14161B"/>
          <w:sz w:val="21"/>
          <w:szCs w:val="21"/>
        </w:rPr>
        <w:t xml:space="preserve">Data protection and privacy</w:t>
      </w:r>
    </w:p>
    <w:p>
      <w:pPr>
        <w:spacing w:after="120" w:before="60" w:line="276"/>
        <w:ind w:left="720" w:hanging="720"/>
        <w:jc w:val="both"/>
      </w:pPr>
      <w:r>
        <w:rPr>
          <w:rFonts w:ascii="Calibri" w:cs="Calibri" w:eastAsia="Calibri" w:hAnsi="Calibri"/>
          <w:sz w:val="21"/>
          <w:szCs w:val="21"/>
        </w:rPr>
        <w:t xml:space="preserve">B20	</w:t>
      </w:r>
      <w:r>
        <w:rPr>
          <w:rFonts w:ascii="Calibri" w:cs="Calibri" w:eastAsia="Calibri" w:hAnsi="Calibri"/>
          <w:sz w:val="21"/>
          <w:szCs w:val="21"/>
        </w:rPr>
        <w:t xml:space="preserve">The Company processes personal data in compliance with the Digital Personal Data Protection Act, 2023 and the rules made under it, and with any other applicable data-protection law, has issued the required notices and obtained the required consents, has implemented reasonable security safeguards, and maintains a record of processing activities and of consents.</w:t>
      </w:r>
    </w:p>
    <w:p>
      <w:pPr>
        <w:spacing w:after="120" w:before="60" w:line="276"/>
        <w:ind w:left="720" w:hanging="720"/>
        <w:jc w:val="both"/>
      </w:pPr>
      <w:r>
        <w:rPr>
          <w:rFonts w:ascii="Calibri" w:cs="Calibri" w:eastAsia="Calibri" w:hAnsi="Calibri"/>
          <w:sz w:val="21"/>
          <w:szCs w:val="21"/>
        </w:rPr>
        <w:t xml:space="preserve">B21	</w:t>
      </w:r>
      <w:r>
        <w:rPr>
          <w:rFonts w:ascii="Calibri" w:cs="Calibri" w:eastAsia="Calibri" w:hAnsi="Calibri"/>
          <w:sz w:val="21"/>
          <w:szCs w:val="21"/>
        </w:rPr>
        <w:t xml:space="preserve">The Company has not suffered any personal data breach requiring intimation to a data principal or to the regulator, has received no complaint, notice or direction from any data-protection authority, and has in place written contracts with each processor engaged by it.</w:t>
      </w:r>
    </w:p>
    <w:p>
      <w:pPr>
        <w:spacing w:after="120" w:before="60" w:line="276"/>
        <w:ind w:left="720" w:hanging="720"/>
        <w:jc w:val="both"/>
      </w:pPr>
      <w:r>
        <w:rPr>
          <w:rFonts w:ascii="Calibri" w:cs="Calibri" w:eastAsia="Calibri" w:hAnsi="Calibri"/>
          <w:sz w:val="21"/>
          <w:szCs w:val="21"/>
        </w:rPr>
        <w:t xml:space="preserve">B22	</w:t>
      </w:r>
      <w:r>
        <w:rPr>
          <w:rFonts w:ascii="Calibri" w:cs="Calibri" w:eastAsia="Calibri" w:hAnsi="Calibri"/>
          <w:sz w:val="21"/>
          <w:szCs w:val="21"/>
        </w:rPr>
        <w:t xml:space="preserve">Where the Company transfers personal data outside India, it does so in accordance with applicable restrictions, and no transfer is made to a territory to which transfer is restricted.</w:t>
      </w:r>
    </w:p>
    <w:p>
      <w:pPr>
        <w:keepNext/>
        <w:spacing w:after="100" w:before="200"/>
        <w:outlineLvl w:val="1"/>
      </w:pPr>
      <w:r>
        <w:rPr>
          <w:rFonts w:ascii="Calibri" w:cs="Calibri" w:eastAsia="Calibri" w:hAnsi="Calibri"/>
          <w:b/>
          <w:bCs/>
          <w:color w:val="14161B"/>
          <w:sz w:val="21"/>
          <w:szCs w:val="21"/>
        </w:rPr>
        <w:t xml:space="preserve">Litigation and disputes</w:t>
      </w:r>
    </w:p>
    <w:p>
      <w:pPr>
        <w:spacing w:after="120" w:before="60" w:line="276"/>
        <w:ind w:left="720" w:hanging="720"/>
        <w:jc w:val="both"/>
      </w:pPr>
      <w:r>
        <w:rPr>
          <w:rFonts w:ascii="Calibri" w:cs="Calibri" w:eastAsia="Calibri" w:hAnsi="Calibri"/>
          <w:sz w:val="21"/>
          <w:szCs w:val="21"/>
        </w:rPr>
        <w:t xml:space="preserve">B23	</w:t>
      </w:r>
      <w:r>
        <w:rPr>
          <w:rFonts w:ascii="Calibri" w:cs="Calibri" w:eastAsia="Calibri" w:hAnsi="Calibri"/>
          <w:sz w:val="21"/>
          <w:szCs w:val="21"/>
        </w:rPr>
        <w:t xml:space="preserve">There is no litigation, arbitration, prosecution, investigation or regulatory proceeding pending or threatened by or against the Company, any Founder in relation to the Company, or any director, and there are no facts likely to give rise to any.</w:t>
      </w:r>
    </w:p>
    <w:p>
      <w:pPr>
        <w:spacing w:after="120" w:before="60" w:line="276"/>
        <w:ind w:left="720" w:hanging="720"/>
        <w:jc w:val="both"/>
      </w:pPr>
      <w:r>
        <w:rPr>
          <w:rFonts w:ascii="Calibri" w:cs="Calibri" w:eastAsia="Calibri" w:hAnsi="Calibri"/>
          <w:sz w:val="21"/>
          <w:szCs w:val="21"/>
        </w:rPr>
        <w:t xml:space="preserve">B24	</w:t>
      </w:r>
      <w:r>
        <w:rPr>
          <w:rFonts w:ascii="Calibri" w:cs="Calibri" w:eastAsia="Calibri" w:hAnsi="Calibri"/>
          <w:sz w:val="21"/>
          <w:szCs w:val="21"/>
        </w:rPr>
        <w:t xml:space="preserve">The Company is not subject to any judgment, decree, order, undertaking or settlement restricting its business or requiring it to take or refrain from any action.</w:t>
      </w:r>
    </w:p>
    <w:p>
      <w:pPr>
        <w:keepNext/>
        <w:spacing w:after="100" w:before="200"/>
        <w:outlineLvl w:val="1"/>
      </w:pPr>
      <w:r>
        <w:rPr>
          <w:rFonts w:ascii="Calibri" w:cs="Calibri" w:eastAsia="Calibri" w:hAnsi="Calibri"/>
          <w:b/>
          <w:bCs/>
          <w:color w:val="14161B"/>
          <w:sz w:val="21"/>
          <w:szCs w:val="21"/>
        </w:rPr>
        <w:t xml:space="preserve">Related parties, insurance and premises</w:t>
      </w:r>
    </w:p>
    <w:p>
      <w:pPr>
        <w:spacing w:after="120" w:before="60" w:line="276"/>
        <w:ind w:left="720" w:hanging="720"/>
        <w:jc w:val="both"/>
      </w:pPr>
      <w:r>
        <w:rPr>
          <w:rFonts w:ascii="Calibri" w:cs="Calibri" w:eastAsia="Calibri" w:hAnsi="Calibri"/>
          <w:sz w:val="21"/>
          <w:szCs w:val="21"/>
        </w:rPr>
        <w:t xml:space="preserve">B25	</w:t>
      </w:r>
      <w:r>
        <w:rPr>
          <w:rFonts w:ascii="Calibri" w:cs="Calibri" w:eastAsia="Calibri" w:hAnsi="Calibri"/>
          <w:sz w:val="21"/>
          <w:szCs w:val="21"/>
        </w:rPr>
        <w:t xml:space="preserve">There is no agreement, arrangement, loan, guarantee or transaction between the Company and any Founder, director, key employee, or any relative or Affiliate of any of them, other than as disclosed, and all disclosed related party transactions are on arm’s length terms and have been approved as required by Section 188 of the Companies Act, 2013.</w:t>
      </w:r>
    </w:p>
    <w:p>
      <w:pPr>
        <w:spacing w:after="120" w:before="60" w:line="276"/>
        <w:ind w:left="720" w:hanging="720"/>
        <w:jc w:val="both"/>
      </w:pPr>
      <w:r>
        <w:rPr>
          <w:rFonts w:ascii="Calibri" w:cs="Calibri" w:eastAsia="Calibri" w:hAnsi="Calibri"/>
          <w:sz w:val="21"/>
          <w:szCs w:val="21"/>
        </w:rPr>
        <w:t xml:space="preserve">B26	</w:t>
      </w:r>
      <w:r>
        <w:rPr>
          <w:rFonts w:ascii="Calibri" w:cs="Calibri" w:eastAsia="Calibri" w:hAnsi="Calibri"/>
          <w:sz w:val="21"/>
          <w:szCs w:val="21"/>
        </w:rPr>
        <w:t xml:space="preserve">The Company holds valid insurance appropriate to the Business, all premiums are paid, and no claim is outstanding or has been refused.</w:t>
      </w:r>
    </w:p>
    <w:p>
      <w:pPr>
        <w:spacing w:after="120" w:before="60" w:line="276"/>
        <w:ind w:left="720" w:hanging="720"/>
        <w:jc w:val="both"/>
      </w:pPr>
      <w:r>
        <w:rPr>
          <w:rFonts w:ascii="Calibri" w:cs="Calibri" w:eastAsia="Calibri" w:hAnsi="Calibri"/>
          <w:sz w:val="21"/>
          <w:szCs w:val="21"/>
        </w:rPr>
        <w:t xml:space="preserve">B27	</w:t>
      </w:r>
      <w:r>
        <w:rPr>
          <w:rFonts w:ascii="Calibri" w:cs="Calibri" w:eastAsia="Calibri" w:hAnsi="Calibri"/>
          <w:sz w:val="21"/>
          <w:szCs w:val="21"/>
        </w:rPr>
        <w:t xml:space="preserve">The Company has good title to, or a valid and subsisting lease or licence of, each of its premises, is not in breach of any lease, and no landlord has given notice of termination or of a rent revision beyond the contractual escalation.</w:t>
      </w:r>
    </w:p>
    <w:p>
      <w:pPr>
        <w:keepNext/>
        <w:spacing w:after="100" w:before="200"/>
        <w:outlineLvl w:val="1"/>
      </w:pPr>
      <w:r>
        <w:rPr>
          <w:rFonts w:ascii="Calibri" w:cs="Calibri" w:eastAsia="Calibri" w:hAnsi="Calibri"/>
          <w:b/>
          <w:bCs/>
          <w:color w:val="14161B"/>
          <w:sz w:val="21"/>
          <w:szCs w:val="21"/>
        </w:rPr>
        <w:t xml:space="preserve">Part C — Tax Warranties</w:t>
      </w:r>
    </w:p>
    <w:p>
      <w:pPr>
        <w:spacing w:after="120" w:before="60" w:line="276"/>
        <w:ind w:left="720" w:hanging="720"/>
        <w:jc w:val="both"/>
      </w:pPr>
      <w:r>
        <w:rPr>
          <w:rFonts w:ascii="Calibri" w:cs="Calibri" w:eastAsia="Calibri" w:hAnsi="Calibri"/>
          <w:sz w:val="21"/>
          <w:szCs w:val="21"/>
        </w:rPr>
        <w:t xml:space="preserve">C1	</w:t>
      </w:r>
      <w:r>
        <w:rPr>
          <w:rFonts w:ascii="Calibri" w:cs="Calibri" w:eastAsia="Calibri" w:hAnsi="Calibri"/>
          <w:sz w:val="21"/>
          <w:szCs w:val="21"/>
        </w:rPr>
        <w:t xml:space="preserve">The Company has filed all returns, statements and forms required under applicable tax legislation within the prescribed time, and all such filings are complete and accurate.</w:t>
      </w:r>
    </w:p>
    <w:p>
      <w:pPr>
        <w:spacing w:after="120" w:before="60" w:line="276"/>
        <w:ind w:left="720" w:hanging="720"/>
        <w:jc w:val="both"/>
      </w:pPr>
      <w:r>
        <w:rPr>
          <w:rFonts w:ascii="Calibri" w:cs="Calibri" w:eastAsia="Calibri" w:hAnsi="Calibri"/>
          <w:sz w:val="21"/>
          <w:szCs w:val="21"/>
        </w:rPr>
        <w:t xml:space="preserve">C2	</w:t>
      </w:r>
      <w:r>
        <w:rPr>
          <w:rFonts w:ascii="Calibri" w:cs="Calibri" w:eastAsia="Calibri" w:hAnsi="Calibri"/>
          <w:sz w:val="21"/>
          <w:szCs w:val="21"/>
        </w:rPr>
        <w:t xml:space="preserve">The Company has paid all taxes due, has made adequate provision in the accounts for all taxes not yet due, and is not in default in respect of any tax, interest or penalty.</w:t>
      </w:r>
    </w:p>
    <w:p>
      <w:pPr>
        <w:spacing w:after="120" w:before="60" w:line="276"/>
        <w:ind w:left="720" w:hanging="720"/>
        <w:jc w:val="both"/>
      </w:pPr>
      <w:r>
        <w:rPr>
          <w:rFonts w:ascii="Calibri" w:cs="Calibri" w:eastAsia="Calibri" w:hAnsi="Calibri"/>
          <w:sz w:val="21"/>
          <w:szCs w:val="21"/>
        </w:rPr>
        <w:t xml:space="preserve">C3	</w:t>
      </w:r>
      <w:r>
        <w:rPr>
          <w:rFonts w:ascii="Calibri" w:cs="Calibri" w:eastAsia="Calibri" w:hAnsi="Calibri"/>
          <w:sz w:val="21"/>
          <w:szCs w:val="21"/>
        </w:rPr>
        <w:t xml:space="preserve">The Company has deducted or collected tax at source where required, has deposited the amounts within the prescribed time, and has issued the prescribed certificates. There is no disallowance, demand or default outstanding in respect of any withholding.</w:t>
      </w:r>
    </w:p>
    <w:p>
      <w:pPr>
        <w:spacing w:after="120" w:before="60" w:line="276"/>
        <w:ind w:left="720" w:hanging="720"/>
        <w:jc w:val="both"/>
      </w:pPr>
      <w:r>
        <w:rPr>
          <w:rFonts w:ascii="Calibri" w:cs="Calibri" w:eastAsia="Calibri" w:hAnsi="Calibri"/>
          <w:sz w:val="21"/>
          <w:szCs w:val="21"/>
        </w:rPr>
        <w:t xml:space="preserve">C4	</w:t>
      </w:r>
      <w:r>
        <w:rPr>
          <w:rFonts w:ascii="Calibri" w:cs="Calibri" w:eastAsia="Calibri" w:hAnsi="Calibri"/>
          <w:sz w:val="21"/>
          <w:szCs w:val="21"/>
        </w:rPr>
        <w:t xml:space="preserve">The Company is duly registered under the goods and services tax legislation in each State in which registration is required, has filed all returns, has correctly charged and paid tax, and has correctly availed input tax credit. No credit availed by the Company is liable to be reversed by reason of a supplier’s default.</w:t>
      </w:r>
    </w:p>
    <w:p>
      <w:pPr>
        <w:spacing w:after="120" w:before="60" w:line="276"/>
        <w:ind w:left="720" w:hanging="720"/>
        <w:jc w:val="both"/>
      </w:pPr>
      <w:r>
        <w:rPr>
          <w:rFonts w:ascii="Calibri" w:cs="Calibri" w:eastAsia="Calibri" w:hAnsi="Calibri"/>
          <w:sz w:val="21"/>
          <w:szCs w:val="21"/>
        </w:rPr>
        <w:t xml:space="preserve">C5	</w:t>
      </w:r>
      <w:r>
        <w:rPr>
          <w:rFonts w:ascii="Calibri" w:cs="Calibri" w:eastAsia="Calibri" w:hAnsi="Calibri"/>
          <w:sz w:val="21"/>
          <w:szCs w:val="21"/>
        </w:rPr>
        <w:t xml:space="preserve">There is no assessment, reassessment, appeal, search, survey, summons, or other proceeding pending or threatened under any tax legislation, and no matter has been raised by any tax authority which remains unresolved.</w:t>
      </w:r>
    </w:p>
    <w:p>
      <w:pPr>
        <w:spacing w:after="120" w:before="60" w:line="276"/>
        <w:ind w:left="720" w:hanging="720"/>
        <w:jc w:val="both"/>
      </w:pPr>
      <w:r>
        <w:rPr>
          <w:rFonts w:ascii="Calibri" w:cs="Calibri" w:eastAsia="Calibri" w:hAnsi="Calibri"/>
          <w:sz w:val="21"/>
          <w:szCs w:val="21"/>
        </w:rPr>
        <w:t xml:space="preserve">C6	</w:t>
      </w:r>
      <w:r>
        <w:rPr>
          <w:rFonts w:ascii="Calibri" w:cs="Calibri" w:eastAsia="Calibri" w:hAnsi="Calibri"/>
          <w:sz w:val="21"/>
          <w:szCs w:val="21"/>
        </w:rPr>
        <w:t xml:space="preserve">The Company has not entered into any transaction or arrangement the main purpose of which was the avoidance of tax, and no transaction between the Company and a related party has been or is likely to be challenged on transfer pricing grounds.</w:t>
      </w:r>
    </w:p>
    <w:p>
      <w:pPr>
        <w:spacing w:after="120" w:before="60" w:line="276"/>
        <w:ind w:left="720" w:hanging="720"/>
        <w:jc w:val="both"/>
      </w:pPr>
      <w:r>
        <w:rPr>
          <w:rFonts w:ascii="Calibri" w:cs="Calibri" w:eastAsia="Calibri" w:hAnsi="Calibri"/>
          <w:sz w:val="21"/>
          <w:szCs w:val="21"/>
        </w:rPr>
        <w:t xml:space="preserve">C7	</w:t>
      </w:r>
      <w:r>
        <w:rPr>
          <w:rFonts w:ascii="Calibri" w:cs="Calibri" w:eastAsia="Calibri" w:hAnsi="Calibri"/>
          <w:sz w:val="21"/>
          <w:szCs w:val="21"/>
        </w:rPr>
        <w:t xml:space="preserve">All share issues and transfers have been duly stamped, and all documents requiring stamping have been stamped with the correct duty.</w:t>
      </w:r>
    </w:p>
    <w:p>
      <w:pPr>
        <w:spacing w:after="0" w:before="0" w:line="1"/>
      </w:pPr>
      <w:r>
        <w:br w:type="page"/>
      </w:r>
    </w:p>
    <w:p>
      <w:pPr>
        <w:spacing w:after="60" w:before="240"/>
        <w:jc w:val="center"/>
      </w:pPr>
      <w:r>
        <w:rPr>
          <w:rFonts w:ascii="Calibri" w:cs="Calibri" w:eastAsia="Calibri" w:hAnsi="Calibri"/>
          <w:b/>
          <w:bCs/>
          <w:color w:val="14161B"/>
          <w:spacing w:val="12"/>
          <w:sz w:val="28"/>
          <w:szCs w:val="28"/>
        </w:rPr>
        <w:t xml:space="preserve">SCHEDULE 1</w:t>
      </w:r>
    </w:p>
    <w:p>
      <w:pPr>
        <w:spacing w:after="260"/>
        <w:jc w:val="center"/>
      </w:pPr>
      <w:r>
        <w:rPr>
          <w:rFonts w:ascii="Calibri" w:cs="Calibri" w:eastAsia="Calibri" w:hAnsi="Calibri"/>
          <w:i/>
          <w:iCs/>
          <w:color w:val="6E7480"/>
          <w:sz w:val="19"/>
          <w:szCs w:val="19"/>
        </w:rPr>
        <w:t xml:space="preserve">Capitalisation and Tranches</w:t>
      </w:r>
    </w:p>
    <w:p>
      <w:pPr>
        <w:keepNext/>
        <w:spacing w:after="100" w:before="200"/>
        <w:outlineLvl w:val="1"/>
      </w:pPr>
      <w:r>
        <w:rPr>
          <w:rFonts w:ascii="Calibri" w:cs="Calibri" w:eastAsia="Calibri" w:hAnsi="Calibri"/>
          <w:b/>
          <w:bCs/>
          <w:color w:val="14161B"/>
          <w:sz w:val="21"/>
          <w:szCs w:val="21"/>
        </w:rPr>
        <w:t xml:space="preserve">Part A — Immediately before Completion</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698"/>
        <w:gridCol w:w="1156"/>
        <w:gridCol w:w="1445"/>
        <w:gridCol w:w="1734"/>
        <w:gridCol w:w="1156"/>
        <w:gridCol w:w="1449"/>
      </w:tblGrid>
      <w:tr>
        <w:trPr>
          <w:tblHeader/>
        </w:trPr>
        <w:tc>
          <w:tcPr>
            <w:tcW w:type="dxa" w:w="269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Shareholder</w:t>
            </w:r>
          </w:p>
        </w:tc>
        <w:tc>
          <w:tcPr>
            <w:tcW w:type="dxa" w:w="115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Class</w:t>
            </w:r>
          </w:p>
        </w:tc>
        <w:tc>
          <w:tcPr>
            <w:tcW w:type="dxa" w:w="1445"/>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Number</w:t>
            </w:r>
          </w:p>
        </w:tc>
        <w:tc>
          <w:tcPr>
            <w:tcW w:type="dxa" w:w="1734"/>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 paid (₹)</w:t>
            </w:r>
          </w:p>
        </w:tc>
        <w:tc>
          <w:tcPr>
            <w:tcW w:type="dxa" w:w="1156"/>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 issued</w:t>
            </w:r>
          </w:p>
        </w:tc>
        <w:tc>
          <w:tcPr>
            <w:tcW w:type="dxa" w:w="1449"/>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 fully diluted</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[FOUNDER 1]</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Equity</w:t>
            </w:r>
          </w:p>
        </w:tc>
        <w:tc>
          <w:tcPr>
            <w:tcW w:type="dxa" w:w="1445"/>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[NUMBER]</w:t>
            </w:r>
          </w:p>
        </w:tc>
        <w:tc>
          <w:tcPr>
            <w:tcW w:type="dxa" w:w="1734"/>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1156"/>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w:t>
            </w:r>
          </w:p>
        </w:tc>
        <w:tc>
          <w:tcPr>
            <w:tcW w:type="dxa" w:w="1449"/>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[FOUNDER 2]</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Equity</w:t>
            </w:r>
          </w:p>
        </w:tc>
        <w:tc>
          <w:tcPr>
            <w:tcW w:type="dxa" w:w="1445"/>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[NUMBER]</w:t>
            </w:r>
          </w:p>
        </w:tc>
        <w:tc>
          <w:tcPr>
            <w:tcW w:type="dxa" w:w="1734"/>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1156"/>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w:t>
            </w:r>
          </w:p>
        </w:tc>
        <w:tc>
          <w:tcPr>
            <w:tcW w:type="dxa" w:w="1449"/>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[EXISTING INVESTOR]</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CCPS</w:t>
            </w:r>
          </w:p>
        </w:tc>
        <w:tc>
          <w:tcPr>
            <w:tcW w:type="dxa" w:w="1445"/>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[NUMBER]</w:t>
            </w:r>
          </w:p>
        </w:tc>
        <w:tc>
          <w:tcPr>
            <w:tcW w:type="dxa" w:w="1734"/>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1156"/>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w:t>
            </w:r>
          </w:p>
        </w:tc>
        <w:tc>
          <w:tcPr>
            <w:tcW w:type="dxa" w:w="1449"/>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ESOP Pool — granted</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Options</w:t>
            </w:r>
          </w:p>
        </w:tc>
        <w:tc>
          <w:tcPr>
            <w:tcW w:type="dxa" w:w="1445"/>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[NUMBER]</w:t>
            </w:r>
          </w:p>
        </w:tc>
        <w:tc>
          <w:tcPr>
            <w:tcW w:type="dxa" w:w="1734"/>
            <w:tcMar>
              <w:top w:type="dxa" w:w="70"/>
              <w:left w:type="dxa" w:w="100"/>
              <w:bottom w:type="dxa" w:w="70"/>
              <w:right w:type="dxa" w:w="100"/>
            </w:tcMar>
            <w:vAlign w:val="center"/>
          </w:tcPr>
          <w:p>
            <w:pPr>
              <w:spacing w:after="0" w:line="240"/>
              <w:jc w:val="right"/>
            </w:pPr>
            <w:r>
              <w:rPr>
                <w:rFonts w:ascii="Calibri" w:cs="Calibri" w:eastAsia="Calibri" w:hAnsi="Calibri"/>
                <w:sz w:val="18"/>
                <w:szCs w:val="18"/>
              </w:rPr>
              <w:t xml:space="preserve">—</w:t>
            </w:r>
          </w:p>
        </w:tc>
        <w:tc>
          <w:tcPr>
            <w:tcW w:type="dxa" w:w="1156"/>
            <w:tcMar>
              <w:top w:type="dxa" w:w="70"/>
              <w:left w:type="dxa" w:w="100"/>
              <w:bottom w:type="dxa" w:w="70"/>
              <w:right w:type="dxa" w:w="100"/>
            </w:tcMar>
            <w:vAlign w:val="center"/>
          </w:tcPr>
          <w:p>
            <w:pPr>
              <w:spacing w:after="0" w:line="240"/>
              <w:jc w:val="right"/>
            </w:pPr>
            <w:r>
              <w:rPr>
                <w:rFonts w:ascii="Calibri" w:cs="Calibri" w:eastAsia="Calibri" w:hAnsi="Calibri"/>
                <w:sz w:val="18"/>
                <w:szCs w:val="18"/>
              </w:rPr>
              <w:t xml:space="preserve">—</w:t>
            </w:r>
          </w:p>
        </w:tc>
        <w:tc>
          <w:tcPr>
            <w:tcW w:type="dxa" w:w="1449"/>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ESOP Pool — unallocated</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Options</w:t>
            </w:r>
          </w:p>
        </w:tc>
        <w:tc>
          <w:tcPr>
            <w:tcW w:type="dxa" w:w="1445"/>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[NUMBER]</w:t>
            </w:r>
          </w:p>
        </w:tc>
        <w:tc>
          <w:tcPr>
            <w:tcW w:type="dxa" w:w="1734"/>
            <w:tcMar>
              <w:top w:type="dxa" w:w="70"/>
              <w:left w:type="dxa" w:w="100"/>
              <w:bottom w:type="dxa" w:w="70"/>
              <w:right w:type="dxa" w:w="100"/>
            </w:tcMar>
            <w:vAlign w:val="center"/>
          </w:tcPr>
          <w:p>
            <w:pPr>
              <w:spacing w:after="0" w:line="240"/>
              <w:jc w:val="right"/>
            </w:pPr>
            <w:r>
              <w:rPr>
                <w:rFonts w:ascii="Calibri" w:cs="Calibri" w:eastAsia="Calibri" w:hAnsi="Calibri"/>
                <w:sz w:val="18"/>
                <w:szCs w:val="18"/>
              </w:rPr>
              <w:t xml:space="preserve">—</w:t>
            </w:r>
          </w:p>
        </w:tc>
        <w:tc>
          <w:tcPr>
            <w:tcW w:type="dxa" w:w="1156"/>
            <w:tcMar>
              <w:top w:type="dxa" w:w="70"/>
              <w:left w:type="dxa" w:w="100"/>
              <w:bottom w:type="dxa" w:w="70"/>
              <w:right w:type="dxa" w:w="100"/>
            </w:tcMar>
            <w:vAlign w:val="center"/>
          </w:tcPr>
          <w:p>
            <w:pPr>
              <w:spacing w:after="0" w:line="240"/>
              <w:jc w:val="right"/>
            </w:pPr>
            <w:r>
              <w:rPr>
                <w:rFonts w:ascii="Calibri" w:cs="Calibri" w:eastAsia="Calibri" w:hAnsi="Calibri"/>
                <w:sz w:val="18"/>
                <w:szCs w:val="18"/>
              </w:rPr>
              <w:t xml:space="preserve">—</w:t>
            </w:r>
          </w:p>
        </w:tc>
        <w:tc>
          <w:tcPr>
            <w:tcW w:type="dxa" w:w="1449"/>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Total</w:t>
            </w:r>
          </w:p>
        </w:tc>
        <w:tc>
          <w:tcPr>
            <w:tcW w:type="dxa" w:w="1156"/>
            <w:tcMar>
              <w:top w:type="dxa" w:w="70"/>
              <w:left w:type="dxa" w:w="100"/>
              <w:bottom w:type="dxa" w:w="70"/>
              <w:right w:type="dxa" w:w="100"/>
            </w:tcMar>
            <w:vAlign w:val="center"/>
          </w:tcPr>
          <w:p>
            <w:pPr>
              <w:spacing w:after="0" w:line="240"/>
              <w:jc w:val="left"/>
            </w:pPr>
          </w:p>
        </w:tc>
        <w:tc>
          <w:tcPr>
            <w:tcW w:type="dxa" w:w="1445"/>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[NUMBER]</w:t>
            </w:r>
          </w:p>
        </w:tc>
        <w:tc>
          <w:tcPr>
            <w:tcW w:type="dxa" w:w="1734"/>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1156"/>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100.0%</w:t>
            </w:r>
          </w:p>
        </w:tc>
        <w:tc>
          <w:tcPr>
            <w:tcW w:type="dxa" w:w="1449"/>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100.0%</w:t>
            </w:r>
          </w:p>
        </w:tc>
      </w:tr>
    </w:tbl>
    <w:p>
      <w:pPr>
        <w:spacing w:after="160"/>
      </w:pPr>
    </w:p>
    <w:p>
      <w:pPr>
        <w:keepNext/>
        <w:spacing w:after="100" w:before="200"/>
        <w:outlineLvl w:val="1"/>
      </w:pPr>
      <w:r>
        <w:rPr>
          <w:rFonts w:ascii="Calibri" w:cs="Calibri" w:eastAsia="Calibri" w:hAnsi="Calibri"/>
          <w:b/>
          <w:bCs/>
          <w:color w:val="14161B"/>
          <w:sz w:val="21"/>
          <w:szCs w:val="21"/>
        </w:rPr>
        <w:t xml:space="preserve">Part B — Immediately after Completion</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698"/>
        <w:gridCol w:w="1156"/>
        <w:gridCol w:w="1445"/>
        <w:gridCol w:w="1734"/>
        <w:gridCol w:w="1156"/>
        <w:gridCol w:w="1449"/>
      </w:tblGrid>
      <w:tr>
        <w:trPr>
          <w:tblHeader/>
        </w:trPr>
        <w:tc>
          <w:tcPr>
            <w:tcW w:type="dxa" w:w="269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Shareholder</w:t>
            </w:r>
          </w:p>
        </w:tc>
        <w:tc>
          <w:tcPr>
            <w:tcW w:type="dxa" w:w="115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Class</w:t>
            </w:r>
          </w:p>
        </w:tc>
        <w:tc>
          <w:tcPr>
            <w:tcW w:type="dxa" w:w="1445"/>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Number</w:t>
            </w:r>
          </w:p>
        </w:tc>
        <w:tc>
          <w:tcPr>
            <w:tcW w:type="dxa" w:w="1734"/>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 paid (₹)</w:t>
            </w:r>
          </w:p>
        </w:tc>
        <w:tc>
          <w:tcPr>
            <w:tcW w:type="dxa" w:w="1156"/>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 issued</w:t>
            </w:r>
          </w:p>
        </w:tc>
        <w:tc>
          <w:tcPr>
            <w:tcW w:type="dxa" w:w="1449"/>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 fully diluted</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[FOUNDER 1]</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Equity</w:t>
            </w:r>
          </w:p>
        </w:tc>
        <w:tc>
          <w:tcPr>
            <w:tcW w:type="dxa" w:w="1445"/>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[NUMBER]</w:t>
            </w:r>
          </w:p>
        </w:tc>
        <w:tc>
          <w:tcPr>
            <w:tcW w:type="dxa" w:w="1734"/>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1156"/>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w:t>
            </w:r>
          </w:p>
        </w:tc>
        <w:tc>
          <w:tcPr>
            <w:tcW w:type="dxa" w:w="1449"/>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[FOUNDER 2]</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Equity</w:t>
            </w:r>
          </w:p>
        </w:tc>
        <w:tc>
          <w:tcPr>
            <w:tcW w:type="dxa" w:w="1445"/>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[NUMBER]</w:t>
            </w:r>
          </w:p>
        </w:tc>
        <w:tc>
          <w:tcPr>
            <w:tcW w:type="dxa" w:w="1734"/>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1156"/>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w:t>
            </w:r>
          </w:p>
        </w:tc>
        <w:tc>
          <w:tcPr>
            <w:tcW w:type="dxa" w:w="1449"/>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[EXISTING INVESTOR]</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CCPS</w:t>
            </w:r>
          </w:p>
        </w:tc>
        <w:tc>
          <w:tcPr>
            <w:tcW w:type="dxa" w:w="1445"/>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[NUMBER]</w:t>
            </w:r>
          </w:p>
        </w:tc>
        <w:tc>
          <w:tcPr>
            <w:tcW w:type="dxa" w:w="1734"/>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1156"/>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w:t>
            </w:r>
          </w:p>
        </w:tc>
        <w:tc>
          <w:tcPr>
            <w:tcW w:type="dxa" w:w="1449"/>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[INVESTOR]</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CCPS</w:t>
            </w:r>
          </w:p>
        </w:tc>
        <w:tc>
          <w:tcPr>
            <w:tcW w:type="dxa" w:w="1445"/>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[NUMBER]</w:t>
            </w:r>
          </w:p>
        </w:tc>
        <w:tc>
          <w:tcPr>
            <w:tcW w:type="dxa" w:w="1734"/>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1156"/>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w:t>
            </w:r>
          </w:p>
        </w:tc>
        <w:tc>
          <w:tcPr>
            <w:tcW w:type="dxa" w:w="1449"/>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ESOP Pool — granted</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Options</w:t>
            </w:r>
          </w:p>
        </w:tc>
        <w:tc>
          <w:tcPr>
            <w:tcW w:type="dxa" w:w="1445"/>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[NUMBER]</w:t>
            </w:r>
          </w:p>
        </w:tc>
        <w:tc>
          <w:tcPr>
            <w:tcW w:type="dxa" w:w="1734"/>
            <w:tcMar>
              <w:top w:type="dxa" w:w="70"/>
              <w:left w:type="dxa" w:w="100"/>
              <w:bottom w:type="dxa" w:w="70"/>
              <w:right w:type="dxa" w:w="100"/>
            </w:tcMar>
            <w:vAlign w:val="center"/>
          </w:tcPr>
          <w:p>
            <w:pPr>
              <w:spacing w:after="0" w:line="240"/>
              <w:jc w:val="right"/>
            </w:pPr>
            <w:r>
              <w:rPr>
                <w:rFonts w:ascii="Calibri" w:cs="Calibri" w:eastAsia="Calibri" w:hAnsi="Calibri"/>
                <w:sz w:val="18"/>
                <w:szCs w:val="18"/>
              </w:rPr>
              <w:t xml:space="preserve">—</w:t>
            </w:r>
          </w:p>
        </w:tc>
        <w:tc>
          <w:tcPr>
            <w:tcW w:type="dxa" w:w="1156"/>
            <w:tcMar>
              <w:top w:type="dxa" w:w="70"/>
              <w:left w:type="dxa" w:w="100"/>
              <w:bottom w:type="dxa" w:w="70"/>
              <w:right w:type="dxa" w:w="100"/>
            </w:tcMar>
            <w:vAlign w:val="center"/>
          </w:tcPr>
          <w:p>
            <w:pPr>
              <w:spacing w:after="0" w:line="240"/>
              <w:jc w:val="right"/>
            </w:pPr>
            <w:r>
              <w:rPr>
                <w:rFonts w:ascii="Calibri" w:cs="Calibri" w:eastAsia="Calibri" w:hAnsi="Calibri"/>
                <w:sz w:val="18"/>
                <w:szCs w:val="18"/>
              </w:rPr>
              <w:t xml:space="preserve">—</w:t>
            </w:r>
          </w:p>
        </w:tc>
        <w:tc>
          <w:tcPr>
            <w:tcW w:type="dxa" w:w="1449"/>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ESOP Pool — unallocated</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Options</w:t>
            </w:r>
          </w:p>
        </w:tc>
        <w:tc>
          <w:tcPr>
            <w:tcW w:type="dxa" w:w="1445"/>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[NUMBER]</w:t>
            </w:r>
          </w:p>
        </w:tc>
        <w:tc>
          <w:tcPr>
            <w:tcW w:type="dxa" w:w="1734"/>
            <w:tcMar>
              <w:top w:type="dxa" w:w="70"/>
              <w:left w:type="dxa" w:w="100"/>
              <w:bottom w:type="dxa" w:w="70"/>
              <w:right w:type="dxa" w:w="100"/>
            </w:tcMar>
            <w:vAlign w:val="center"/>
          </w:tcPr>
          <w:p>
            <w:pPr>
              <w:spacing w:after="0" w:line="240"/>
              <w:jc w:val="right"/>
            </w:pPr>
            <w:r>
              <w:rPr>
                <w:rFonts w:ascii="Calibri" w:cs="Calibri" w:eastAsia="Calibri" w:hAnsi="Calibri"/>
                <w:sz w:val="18"/>
                <w:szCs w:val="18"/>
              </w:rPr>
              <w:t xml:space="preserve">—</w:t>
            </w:r>
          </w:p>
        </w:tc>
        <w:tc>
          <w:tcPr>
            <w:tcW w:type="dxa" w:w="1156"/>
            <w:tcMar>
              <w:top w:type="dxa" w:w="70"/>
              <w:left w:type="dxa" w:w="100"/>
              <w:bottom w:type="dxa" w:w="70"/>
              <w:right w:type="dxa" w:w="100"/>
            </w:tcMar>
            <w:vAlign w:val="center"/>
          </w:tcPr>
          <w:p>
            <w:pPr>
              <w:spacing w:after="0" w:line="240"/>
              <w:jc w:val="right"/>
            </w:pPr>
            <w:r>
              <w:rPr>
                <w:rFonts w:ascii="Calibri" w:cs="Calibri" w:eastAsia="Calibri" w:hAnsi="Calibri"/>
                <w:sz w:val="18"/>
                <w:szCs w:val="18"/>
              </w:rPr>
              <w:t xml:space="preserve">—</w:t>
            </w:r>
          </w:p>
        </w:tc>
        <w:tc>
          <w:tcPr>
            <w:tcW w:type="dxa" w:w="1449"/>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Total</w:t>
            </w:r>
          </w:p>
        </w:tc>
        <w:tc>
          <w:tcPr>
            <w:tcW w:type="dxa" w:w="1156"/>
            <w:tcMar>
              <w:top w:type="dxa" w:w="70"/>
              <w:left w:type="dxa" w:w="100"/>
              <w:bottom w:type="dxa" w:w="70"/>
              <w:right w:type="dxa" w:w="100"/>
            </w:tcMar>
            <w:vAlign w:val="center"/>
          </w:tcPr>
          <w:p>
            <w:pPr>
              <w:spacing w:after="0" w:line="240"/>
              <w:jc w:val="left"/>
            </w:pPr>
          </w:p>
        </w:tc>
        <w:tc>
          <w:tcPr>
            <w:tcW w:type="dxa" w:w="1445"/>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[NUMBER]</w:t>
            </w:r>
          </w:p>
        </w:tc>
        <w:tc>
          <w:tcPr>
            <w:tcW w:type="dxa" w:w="1734"/>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1156"/>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100.0%</w:t>
            </w:r>
          </w:p>
        </w:tc>
        <w:tc>
          <w:tcPr>
            <w:tcW w:type="dxa" w:w="1449"/>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100.0%</w:t>
            </w:r>
          </w:p>
        </w:tc>
      </w:tr>
    </w:tbl>
    <w:p>
      <w:pPr>
        <w:spacing w:after="160"/>
      </w:pPr>
    </w:p>
    <w:p>
      <w:pPr>
        <w:keepNext/>
        <w:spacing w:after="100" w:before="200"/>
        <w:outlineLvl w:val="1"/>
      </w:pPr>
      <w:r>
        <w:rPr>
          <w:rFonts w:ascii="Calibri" w:cs="Calibri" w:eastAsia="Calibri" w:hAnsi="Calibri"/>
          <w:b/>
          <w:bCs/>
          <w:color w:val="14161B"/>
          <w:sz w:val="21"/>
          <w:szCs w:val="21"/>
        </w:rPr>
        <w:t xml:space="preserve">Part C — Tranches</w:t>
      </w:r>
    </w:p>
    <w:p>
      <w:pPr>
        <w:spacing w:after="100" w:before="0" w:line="276"/>
        <w:jc w:val="both"/>
      </w:pPr>
      <w:r>
        <w:rPr>
          <w:rFonts w:ascii="Calibri" w:cs="Calibri" w:eastAsia="Calibri" w:hAnsi="Calibri"/>
          <w:i/>
          <w:iCs/>
          <w:sz w:val="21"/>
          <w:szCs w:val="21"/>
        </w:rPr>
        <w:t xml:space="preserve">Delete this Part if the Subscription Amount is payable in a single tranche.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963"/>
        <w:gridCol w:w="1542"/>
        <w:gridCol w:w="1349"/>
        <w:gridCol w:w="4240"/>
        <w:gridCol w:w="1544"/>
      </w:tblGrid>
      <w:tr>
        <w:trPr>
          <w:tblHeader/>
        </w:trPr>
        <w:tc>
          <w:tcPr>
            <w:tcW w:type="dxa" w:w="963"/>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Tranche</w:t>
            </w:r>
          </w:p>
        </w:tc>
        <w:tc>
          <w:tcPr>
            <w:tcW w:type="dxa" w:w="1542"/>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 (₹)</w:t>
            </w:r>
          </w:p>
        </w:tc>
        <w:tc>
          <w:tcPr>
            <w:tcW w:type="dxa" w:w="1349"/>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Shares</w:t>
            </w:r>
          </w:p>
        </w:tc>
        <w:tc>
          <w:tcPr>
            <w:tcW w:type="dxa" w:w="424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Trigger / milestone</w:t>
            </w:r>
          </w:p>
        </w:tc>
        <w:tc>
          <w:tcPr>
            <w:tcW w:type="dxa" w:w="1544"/>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Target date</w:t>
            </w:r>
          </w:p>
        </w:tc>
      </w:tr>
      <w:tr>
        <w:tc>
          <w:tcPr>
            <w:tcW w:type="dxa" w:w="963"/>
            <w:tcMar>
              <w:top w:type="dxa" w:w="70"/>
              <w:left w:type="dxa" w:w="100"/>
              <w:bottom w:type="dxa" w:w="70"/>
              <w:right w:type="dxa" w:w="100"/>
            </w:tcMar>
            <w:vAlign w:val="center"/>
          </w:tcPr>
          <w:p>
            <w:pPr>
              <w:spacing w:after="0" w:line="240"/>
              <w:jc w:val="center"/>
            </w:pPr>
            <w:r>
              <w:rPr>
                <w:rFonts w:ascii="Calibri" w:cs="Calibri" w:eastAsia="Calibri" w:hAnsi="Calibri"/>
                <w:sz w:val="19"/>
                <w:szCs w:val="19"/>
              </w:rPr>
              <w:t xml:space="preserve">1</w:t>
            </w:r>
          </w:p>
        </w:tc>
        <w:tc>
          <w:tcPr>
            <w:tcW w:type="dxa" w:w="1542"/>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1349"/>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[NUMBER]</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Completion</w:t>
            </w:r>
          </w:p>
        </w:tc>
        <w:tc>
          <w:tcPr>
            <w:tcW w:type="dxa" w:w="1544"/>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[DATE]</w:t>
            </w:r>
          </w:p>
        </w:tc>
      </w:tr>
      <w:tr>
        <w:tc>
          <w:tcPr>
            <w:tcW w:type="dxa" w:w="963"/>
            <w:tcMar>
              <w:top w:type="dxa" w:w="70"/>
              <w:left w:type="dxa" w:w="100"/>
              <w:bottom w:type="dxa" w:w="70"/>
              <w:right w:type="dxa" w:w="100"/>
            </w:tcMar>
            <w:vAlign w:val="center"/>
          </w:tcPr>
          <w:p>
            <w:pPr>
              <w:spacing w:after="0" w:line="240"/>
              <w:jc w:val="center"/>
            </w:pPr>
            <w:r>
              <w:rPr>
                <w:rFonts w:ascii="Calibri" w:cs="Calibri" w:eastAsia="Calibri" w:hAnsi="Calibri"/>
                <w:sz w:val="19"/>
                <w:szCs w:val="19"/>
              </w:rPr>
              <w:t xml:space="preserve">2</w:t>
            </w:r>
          </w:p>
        </w:tc>
        <w:tc>
          <w:tcPr>
            <w:tcW w:type="dxa" w:w="1542"/>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1349"/>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[NUMBER]</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[OBJECTIVE MILESTONE — e.g. annual recurring revenue of ₹ ______ evidenced by audited or CA-certified figures]</w:t>
            </w:r>
          </w:p>
        </w:tc>
        <w:tc>
          <w:tcPr>
            <w:tcW w:type="dxa" w:w="1544"/>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[DATE]</w:t>
            </w:r>
          </w:p>
        </w:tc>
      </w:tr>
      <w:tr>
        <w:tc>
          <w:tcPr>
            <w:tcW w:type="dxa" w:w="963"/>
            <w:tcMar>
              <w:top w:type="dxa" w:w="70"/>
              <w:left w:type="dxa" w:w="100"/>
              <w:bottom w:type="dxa" w:w="70"/>
              <w:right w:type="dxa" w:w="100"/>
            </w:tcMar>
            <w:vAlign w:val="center"/>
          </w:tcPr>
          <w:p>
            <w:pPr>
              <w:spacing w:after="0" w:line="240"/>
              <w:jc w:val="center"/>
            </w:pPr>
            <w:r>
              <w:rPr>
                <w:rFonts w:ascii="Calibri" w:cs="Calibri" w:eastAsia="Calibri" w:hAnsi="Calibri"/>
                <w:sz w:val="19"/>
                <w:szCs w:val="19"/>
              </w:rPr>
              <w:t xml:space="preserve">3</w:t>
            </w:r>
          </w:p>
        </w:tc>
        <w:tc>
          <w:tcPr>
            <w:tcW w:type="dxa" w:w="1542"/>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1349"/>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[NUMBER]</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[OBJECTIVE MILESTONE]</w:t>
            </w:r>
          </w:p>
        </w:tc>
        <w:tc>
          <w:tcPr>
            <w:tcW w:type="dxa" w:w="1544"/>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[DATE]</w:t>
            </w:r>
          </w:p>
        </w:tc>
      </w:tr>
    </w:tbl>
    <w:p>
      <w:pPr>
        <w:spacing w:after="180"/>
      </w:pPr>
    </w:p>
    <w:p>
      <w:pPr>
        <w:spacing w:after="60" w:before="240"/>
        <w:jc w:val="center"/>
      </w:pPr>
      <w:r>
        <w:rPr>
          <w:rFonts w:ascii="Calibri" w:cs="Calibri" w:eastAsia="Calibri" w:hAnsi="Calibri"/>
          <w:b/>
          <w:bCs/>
          <w:color w:val="14161B"/>
          <w:spacing w:val="12"/>
          <w:sz w:val="28"/>
          <w:szCs w:val="28"/>
        </w:rPr>
        <w:t xml:space="preserve">SCHEDULE 5</w:t>
      </w:r>
    </w:p>
    <w:p>
      <w:pPr>
        <w:spacing w:after="260"/>
        <w:jc w:val="center"/>
      </w:pPr>
      <w:r>
        <w:rPr>
          <w:rFonts w:ascii="Calibri" w:cs="Calibri" w:eastAsia="Calibri" w:hAnsi="Calibri"/>
          <w:i/>
          <w:iCs/>
          <w:color w:val="6E7480"/>
          <w:sz w:val="19"/>
          <w:szCs w:val="19"/>
        </w:rPr>
        <w:t xml:space="preserve">Key Employees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578"/>
        <w:gridCol w:w="2891"/>
        <w:gridCol w:w="2505"/>
        <w:gridCol w:w="1831"/>
        <w:gridCol w:w="1833"/>
      </w:tblGrid>
      <w:tr>
        <w:trPr>
          <w:tblHeader/>
        </w:trPr>
        <w:tc>
          <w:tcPr>
            <w:tcW w:type="dxa" w:w="57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w:t>
            </w:r>
          </w:p>
        </w:tc>
        <w:tc>
          <w:tcPr>
            <w:tcW w:type="dxa" w:w="289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c>
          <w:tcPr>
            <w:tcW w:type="dxa" w:w="25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Role</w:t>
            </w:r>
          </w:p>
        </w:tc>
        <w:tc>
          <w:tcPr>
            <w:tcW w:type="dxa" w:w="183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Employment agreement executed</w:t>
            </w:r>
          </w:p>
        </w:tc>
        <w:tc>
          <w:tcPr>
            <w:tcW w:type="dxa" w:w="183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IP assignment executed</w:t>
            </w:r>
          </w:p>
        </w:tc>
      </w:tr>
      <w:t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[ROLE]</w:t>
            </w:r>
          </w:p>
        </w:tc>
        <w:tc>
          <w:tcPr>
            <w:tcW w:type="dxa" w:w="1831"/>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[YES / NO]</w:t>
            </w:r>
          </w:p>
        </w:tc>
        <w:tc>
          <w:tcPr>
            <w:tcW w:type="dxa" w:w="183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[YES / NO]</w:t>
            </w:r>
          </w:p>
        </w:tc>
      </w:tr>
      <w:t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2</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[ROLE]</w:t>
            </w:r>
          </w:p>
        </w:tc>
        <w:tc>
          <w:tcPr>
            <w:tcW w:type="dxa" w:w="1831"/>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[YES / NO]</w:t>
            </w:r>
          </w:p>
        </w:tc>
        <w:tc>
          <w:tcPr>
            <w:tcW w:type="dxa" w:w="183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[YES / NO]</w:t>
            </w:r>
          </w:p>
        </w:tc>
      </w:tr>
      <w:t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3</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[ROLE]</w:t>
            </w:r>
          </w:p>
        </w:tc>
        <w:tc>
          <w:tcPr>
            <w:tcW w:type="dxa" w:w="1831"/>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[YES / NO]</w:t>
            </w:r>
          </w:p>
        </w:tc>
        <w:tc>
          <w:tcPr>
            <w:tcW w:type="dxa" w:w="183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[YES / NO]</w:t>
            </w:r>
          </w:p>
        </w:tc>
      </w:tr>
      <w:t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4</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[ROLE]</w:t>
            </w:r>
          </w:p>
        </w:tc>
        <w:tc>
          <w:tcPr>
            <w:tcW w:type="dxa" w:w="1831"/>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[YES / NO]</w:t>
            </w:r>
          </w:p>
        </w:tc>
        <w:tc>
          <w:tcPr>
            <w:tcW w:type="dxa" w:w="183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[YES / NO]</w:t>
            </w:r>
          </w:p>
        </w:tc>
      </w:tr>
      <w:t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5</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[ROLE]</w:t>
            </w:r>
          </w:p>
        </w:tc>
        <w:tc>
          <w:tcPr>
            <w:tcW w:type="dxa" w:w="1831"/>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[YES / NO]</w:t>
            </w:r>
          </w:p>
        </w:tc>
        <w:tc>
          <w:tcPr>
            <w:tcW w:type="dxa" w:w="183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[YES / NO]</w:t>
            </w:r>
          </w:p>
        </w:tc>
      </w:tr>
    </w:tbl>
    <w:p>
      <w:pPr>
        <w:spacing w:after="0" w:before="0" w:line="1"/>
      </w:pPr>
      <w:r>
        <w:br w:type="page"/>
      </w:r>
    </w:p>
    <w:p>
      <w:pPr>
        <w:spacing w:after="60" w:before="240"/>
        <w:jc w:val="center"/>
      </w:pPr>
      <w:r>
        <w:rPr>
          <w:rFonts w:ascii="Calibri" w:cs="Calibri" w:eastAsia="Calibri" w:hAnsi="Calibri"/>
          <w:b/>
          <w:bCs/>
          <w:color w:val="14161B"/>
          <w:spacing w:val="12"/>
          <w:sz w:val="28"/>
          <w:szCs w:val="28"/>
        </w:rPr>
        <w:t xml:space="preserve">SCHEDULE 6</w:t>
      </w:r>
    </w:p>
    <w:p>
      <w:pPr>
        <w:spacing w:after="260"/>
        <w:jc w:val="center"/>
      </w:pPr>
      <w:r>
        <w:rPr>
          <w:rFonts w:ascii="Calibri" w:cs="Calibri" w:eastAsia="Calibri" w:hAnsi="Calibri"/>
          <w:i/>
          <w:iCs/>
          <w:color w:val="6E7480"/>
          <w:sz w:val="19"/>
          <w:szCs w:val="19"/>
        </w:rPr>
        <w:t xml:space="preserve">Specific Indemnities</w:t>
      </w:r>
    </w:p>
    <w:p>
      <w:pPr>
        <w:spacing w:after="140" w:before="0" w:line="276"/>
        <w:jc w:val="both"/>
      </w:pPr>
      <w:r>
        <w:rPr>
          <w:rFonts w:ascii="Calibri" w:cs="Calibri" w:eastAsia="Calibri" w:hAnsi="Calibri"/>
          <w:sz w:val="21"/>
          <w:szCs w:val="21"/>
        </w:rPr>
        <w:t xml:space="preserve">The matters below were identified in due diligence and are indemnified in full without regard to the de minimis, threshold or cap in Clause 8. Delete this Schedule if there are none, and say so expressly rather than leaving it blank.</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4047"/>
        <w:gridCol w:w="1445"/>
        <w:gridCol w:w="1349"/>
        <w:gridCol w:w="2316"/>
      </w:tblGrid>
      <w:tr>
        <w:trPr>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w:t>
            </w:r>
          </w:p>
        </w:tc>
        <w:tc>
          <w:tcPr>
            <w:tcW w:type="dxa" w:w="404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Matter identified</w:t>
            </w:r>
          </w:p>
        </w:tc>
        <w:tc>
          <w:tcPr>
            <w:tcW w:type="dxa" w:w="144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Estimated exposure (₹)</w:t>
            </w:r>
          </w:p>
        </w:tc>
        <w:tc>
          <w:tcPr>
            <w:tcW w:type="dxa" w:w="134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Indemnity period</w:t>
            </w:r>
          </w:p>
        </w:tc>
        <w:tc>
          <w:tcPr>
            <w:tcW w:type="dxa" w:w="231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Remediation required before Completion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[e.g. delayed filing of statutory returns for FY ______ and consequent additional fees]</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[AMOUNT]</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[PERIOD]</w:t>
            </w:r>
          </w:p>
        </w:tc>
        <w:tc>
          <w:tcPr>
            <w:tcW w:type="dxa" w:w="231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[YES / NO — describe]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2</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[e.g. contract labour engaged without registration at the ______ site]</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[AMOUNT]</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[PERIOD]</w:t>
            </w:r>
          </w:p>
        </w:tc>
        <w:tc>
          <w:tcPr>
            <w:tcW w:type="dxa" w:w="231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[YES / NO]</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3</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[e.g. IP assignment not obtained from former contractor ______]</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[AMOUNT]</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[PERIOD]</w:t>
            </w:r>
          </w:p>
        </w:tc>
        <w:tc>
          <w:tcPr>
            <w:tcW w:type="dxa" w:w="231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[YES / NO]</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4</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[e.g. input tax credit availed on invoices where the supplier has not filed returns]</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[AMOUNT]</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[PERIOD]</w:t>
            </w:r>
          </w:p>
        </w:tc>
        <w:tc>
          <w:tcPr>
            <w:tcW w:type="dxa" w:w="231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[YES / NO]</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5</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[MATTER]</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[AMOUNT]</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[PERIOD]</w:t>
            </w:r>
          </w:p>
        </w:tc>
        <w:tc>
          <w:tcPr>
            <w:tcW w:type="dxa" w:w="231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[YES / NO]</w:t>
            </w:r>
          </w:p>
        </w:tc>
      </w:tr>
    </w:tbl>
    <w:p>
      <w:pPr>
        <w:spacing w:after="180"/>
      </w:pPr>
    </w:p>
    <w:p>
      <w:pPr>
        <w:spacing w:after="60" w:before="240"/>
        <w:jc w:val="center"/>
      </w:pPr>
      <w:r>
        <w:rPr>
          <w:rFonts w:ascii="Calibri" w:cs="Calibri" w:eastAsia="Calibri" w:hAnsi="Calibri"/>
          <w:b/>
          <w:bCs/>
          <w:color w:val="14161B"/>
          <w:spacing w:val="12"/>
          <w:sz w:val="28"/>
          <w:szCs w:val="28"/>
        </w:rPr>
        <w:t xml:space="preserve">SCHEDULE 4</w:t>
      </w:r>
    </w:p>
    <w:p>
      <w:pPr>
        <w:spacing w:after="260"/>
        <w:jc w:val="center"/>
      </w:pPr>
      <w:r>
        <w:rPr>
          <w:rFonts w:ascii="Calibri" w:cs="Calibri" w:eastAsia="Calibri" w:hAnsi="Calibri"/>
          <w:i/>
          <w:iCs/>
          <w:color w:val="6E7480"/>
          <w:sz w:val="19"/>
          <w:szCs w:val="19"/>
        </w:rPr>
        <w:t xml:space="preserve">Use of Proceeds and Bank Account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626"/>
        <w:gridCol w:w="1927"/>
        <w:gridCol w:w="1445"/>
        <w:gridCol w:w="1640"/>
      </w:tblGrid>
      <w:tr>
        <w:trPr>
          <w:tblHeader/>
        </w:trPr>
        <w:tc>
          <w:tcPr>
            <w:tcW w:type="dxa" w:w="462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Application</w:t>
            </w:r>
          </w:p>
        </w:tc>
        <w:tc>
          <w:tcPr>
            <w:tcW w:type="dxa" w:w="1927"/>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 (₹)</w:t>
            </w:r>
          </w:p>
        </w:tc>
        <w:tc>
          <w:tcPr>
            <w:tcW w:type="dxa" w:w="1445"/>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 of proceeds</w:t>
            </w:r>
          </w:p>
        </w:tc>
        <w:tc>
          <w:tcPr>
            <w:tcW w:type="dxa" w:w="1640"/>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Period</w:t>
            </w:r>
          </w:p>
        </w:tc>
      </w:tr>
      <w:tr>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Product and engineering</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1445"/>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w:t>
            </w:r>
          </w:p>
        </w:tc>
        <w:tc>
          <w:tcPr>
            <w:tcW w:type="dxa" w:w="1640"/>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[MONTHS]</w:t>
            </w:r>
          </w:p>
        </w:tc>
      </w:tr>
      <w:tr>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Sales, marketing and go-to-market</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1445"/>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w:t>
            </w:r>
          </w:p>
        </w:tc>
        <w:tc>
          <w:tcPr>
            <w:tcW w:type="dxa" w:w="1640"/>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[MONTHS]</w:t>
            </w:r>
          </w:p>
        </w:tc>
      </w:tr>
      <w:tr>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Hiring and people costs</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1445"/>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w:t>
            </w:r>
          </w:p>
        </w:tc>
        <w:tc>
          <w:tcPr>
            <w:tcW w:type="dxa" w:w="1640"/>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[MONTHS]</w:t>
            </w:r>
          </w:p>
        </w:tc>
      </w:tr>
      <w:tr>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Working capital and general corporate purposes</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1445"/>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w:t>
            </w:r>
          </w:p>
        </w:tc>
        <w:tc>
          <w:tcPr>
            <w:tcW w:type="dxa" w:w="1640"/>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[MONTHS]</w:t>
            </w:r>
          </w:p>
        </w:tc>
      </w:tr>
      <w:tr>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Transaction costs</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1445"/>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w:t>
            </w:r>
          </w:p>
        </w:tc>
        <w:tc>
          <w:tcPr>
            <w:tcW w:type="dxa" w:w="1640"/>
            <w:tcMar>
              <w:top w:type="dxa" w:w="70"/>
              <w:left w:type="dxa" w:w="100"/>
              <w:bottom w:type="dxa" w:w="70"/>
              <w:right w:type="dxa" w:w="100"/>
            </w:tcMar>
            <w:vAlign w:val="center"/>
          </w:tcPr>
          <w:p>
            <w:pPr>
              <w:spacing w:after="0" w:line="240"/>
              <w:jc w:val="center"/>
            </w:pPr>
            <w:r>
              <w:rPr>
                <w:rFonts w:ascii="Calibri" w:cs="Calibri" w:eastAsia="Calibri" w:hAnsi="Calibri"/>
                <w:sz w:val="19"/>
                <w:szCs w:val="19"/>
              </w:rPr>
              <w:t xml:space="preserve">—</w:t>
            </w:r>
          </w:p>
        </w:tc>
      </w:tr>
      <w:tr>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Total</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1445"/>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100%</w:t>
            </w:r>
          </w:p>
        </w:tc>
        <w:tc>
          <w:tcPr>
            <w:tcW w:type="dxa" w:w="1640"/>
            <w:tcMar>
              <w:top w:type="dxa" w:w="70"/>
              <w:left w:type="dxa" w:w="100"/>
              <w:bottom w:type="dxa" w:w="70"/>
              <w:right w:type="dxa" w:w="100"/>
            </w:tcMar>
            <w:vAlign w:val="center"/>
          </w:tcPr>
          <w:p>
            <w:pPr>
              <w:spacing w:after="0" w:line="240"/>
              <w:jc w:val="center"/>
            </w:pPr>
          </w:p>
        </w:tc>
      </w:tr>
    </w:tbl>
    <w:p>
      <w:pPr>
        <w:spacing w:after="160"/>
      </w:pP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469"/>
        <w:gridCol w:w="6169"/>
      </w:tblGrid>
      <w:tr>
        <w:trPr>
          <w:tblHeader/>
        </w:trPr>
        <w:tc>
          <w:tcPr>
            <w:tcW w:type="dxa" w:w="34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Bank account for the Subscription Amount</w:t>
            </w:r>
          </w:p>
        </w:tc>
        <w:tc>
          <w:tcPr>
            <w:tcW w:type="dxa" w:w="61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Details</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Account name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Account number</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Bank and branch</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[BANK, BRANCH]</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IFSC / SWIFT</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[CODE]</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Purpose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Separate account maintained for private placement subscription money under Section 42 of the Companies Act, 2013</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Section 42 is where private placements go wrong</w:t>
      </w:r>
    </w:p>
    <w:p>
      <w:pPr>
        <w:spacing w:after="60" w:line="264"/>
        <w:jc w:val="both"/>
      </w:pPr>
      <w:r>
        <w:rPr>
          <w:rFonts w:ascii="Calibri" w:cs="Calibri" w:eastAsia="Calibri" w:hAnsi="Calibri"/>
          <w:sz w:val="19"/>
          <w:szCs w:val="19"/>
        </w:rPr>
        <w:t xml:space="preserve">Subscription money must be received into a separate bank account, must not be utilised before allotment and the filing of the return of allotment, must not be received in cash, and must be received from the bank account of the subscriber. Allotment must be made within sixty days of receipt; if it is not, the money must be repaid within fifteen days, failing which interest at twelve per cent per annum runs from the expiry of the sixty days. The offer must be made in Form PAS-4 to identified persons, and the return of allotment filed in Form PAS-3. These are not formalities — non-compliance carries penalties and is one of the first things the next round’s diligence will look for.</w:t>
      </w:r>
    </w:p>
    <w:p>
      <w:pPr>
        <w:keepNext/>
        <w:spacing w:after="40" w:before="140"/>
      </w:pPr>
      <w:r>
        <w:rPr>
          <w:rFonts w:ascii="Calibri" w:cs="Calibri" w:eastAsia="Calibri" w:hAnsi="Calibri"/>
          <w:b/>
          <w:bCs/>
          <w:color w:val="14161B"/>
          <w:sz w:val="20"/>
          <w:szCs w:val="20"/>
        </w:rPr>
        <w:t xml:space="preserve">Valuation — two different reports</w:t>
      </w:r>
    </w:p>
    <w:p>
      <w:pPr>
        <w:spacing w:after="60" w:line="264"/>
        <w:jc w:val="both"/>
      </w:pPr>
      <w:r>
        <w:rPr>
          <w:rFonts w:ascii="Calibri" w:cs="Calibri" w:eastAsia="Calibri" w:hAnsi="Calibri"/>
          <w:sz w:val="19"/>
          <w:szCs w:val="19"/>
        </w:rPr>
        <w:t xml:space="preserve">Section 62(1)(c) of the Companies Act, 2013 requires a valuation report from a registered valuer under Section 247 for a preferential allotment. Where the subscriber is a person resident outside India, the FEMA pricing floor separately requires a valuation certified by a chartered accountant, a SEBI-registered merchant banker or a practising cost accountant, under any internationally accepted pricing methodology on an arm’s length basis. These are different requirements with different qualified certifiers. Get both where both apply, and note that practice treats the FEMA certificate as stale after ninety days.</w:t>
      </w:r>
    </w:p>
    <w:p>
      <w:pPr>
        <w:keepNext/>
        <w:spacing w:after="40" w:before="140"/>
      </w:pPr>
      <w:r>
        <w:rPr>
          <w:rFonts w:ascii="Calibri" w:cs="Calibri" w:eastAsia="Calibri" w:hAnsi="Calibri"/>
          <w:b/>
          <w:bCs/>
          <w:color w:val="14161B"/>
          <w:sz w:val="20"/>
          <w:szCs w:val="20"/>
        </w:rPr>
        <w:t xml:space="preserve">Angel tax has gone</w:t>
      </w:r>
    </w:p>
    <w:p>
      <w:pPr>
        <w:spacing w:after="60" w:line="264"/>
        <w:jc w:val="both"/>
      </w:pPr>
      <w:r>
        <w:rPr>
          <w:rFonts w:ascii="Calibri" w:cs="Calibri" w:eastAsia="Calibri" w:hAnsi="Calibri"/>
          <w:sz w:val="19"/>
          <w:szCs w:val="19"/>
        </w:rPr>
        <w:t xml:space="preserve">Section 56(2)(viib) of the Income-tax Act, 1961 was omitted by the Finance (No. 2) Act, 2024 with effect from assessment year 2025-26 and has not been re-enacted in the Income-tax Act, 2025. There is no longer a tax charge on the Company for issuing at a premium above fair market value. Historical rounds remain assessable for open years, which is why the tax warranties and the tax indemnity period are drafted by reference to the assessment window rather than a fixed number of months.</w:t>
      </w:r>
    </w:p>
    <w:p>
      <w:pPr>
        <w:keepNext/>
        <w:spacing w:after="40" w:before="140"/>
      </w:pPr>
      <w:r>
        <w:rPr>
          <w:rFonts w:ascii="Calibri" w:cs="Calibri" w:eastAsia="Calibri" w:hAnsi="Calibri"/>
          <w:b/>
          <w:bCs/>
          <w:color w:val="14161B"/>
          <w:sz w:val="20"/>
          <w:szCs w:val="20"/>
        </w:rPr>
        <w:t xml:space="preserve">Fair disclosure is the whole battle</w:t>
      </w:r>
    </w:p>
    <w:p>
      <w:pPr>
        <w:spacing w:after="60" w:line="264"/>
        <w:jc w:val="both"/>
      </w:pPr>
      <w:r>
        <w:rPr>
          <w:rFonts w:ascii="Calibri" w:cs="Calibri" w:eastAsia="Calibri" w:hAnsi="Calibri"/>
          <w:sz w:val="19"/>
          <w:szCs w:val="19"/>
        </w:rPr>
        <w:t xml:space="preserve">Clause 6.3 defines fair disclosure and rejects data-room dumping. This single clause is worth more to an investor than any number of additional warranties, and is the clause founders most often give away without noticing. From the company side, the answer is not to resist the definition but to prepare a real disclosure letter: specific, cross-referenced to the warranty it qualifies, and delivered early enough to be negotiated.</w:t>
      </w:r>
    </w:p>
    <w:p>
      <w:pPr>
        <w:keepNext/>
        <w:spacing w:after="40" w:before="140"/>
      </w:pPr>
      <w:r>
        <w:rPr>
          <w:rFonts w:ascii="Calibri" w:cs="Calibri" w:eastAsia="Calibri" w:hAnsi="Calibri"/>
          <w:b/>
          <w:bCs/>
          <w:color w:val="14161B"/>
          <w:sz w:val="20"/>
          <w:szCs w:val="20"/>
        </w:rPr>
        <w:t xml:space="preserve">No knowledge qualification for the investor</w:t>
      </w:r>
    </w:p>
    <w:p>
      <w:pPr>
        <w:spacing w:after="60" w:line="264"/>
        <w:jc w:val="both"/>
      </w:pPr>
      <w:r>
        <w:rPr>
          <w:rFonts w:ascii="Calibri" w:cs="Calibri" w:eastAsia="Calibri" w:hAnsi="Calibri"/>
          <w:sz w:val="19"/>
          <w:szCs w:val="19"/>
        </w:rPr>
        <w:t xml:space="preserve">Clause 6.4 preserves warranty claims despite due diligence. Founders sometimes ask for the opposite — that anything the investor found in diligence cannot later be claimed. The compromise that usually works is to keep Clause 6.4 and to move the specific findings into Schedule 6 as agreed indemnities with agreed numbers, so both sides know where they stand.</w:t>
      </w:r>
    </w:p>
    <w:p>
      <w:pPr>
        <w:keepNext/>
        <w:spacing w:after="40" w:before="140"/>
      </w:pPr>
      <w:r>
        <w:rPr>
          <w:rFonts w:ascii="Calibri" w:cs="Calibri" w:eastAsia="Calibri" w:hAnsi="Calibri"/>
          <w:b/>
          <w:bCs/>
          <w:color w:val="14161B"/>
          <w:sz w:val="20"/>
          <w:szCs w:val="20"/>
        </w:rPr>
        <w:t xml:space="preserve">Founder liability caps</w:t>
      </w:r>
    </w:p>
    <w:p>
      <w:pPr>
        <w:spacing w:after="60" w:line="264"/>
        <w:jc w:val="both"/>
      </w:pPr>
      <w:r>
        <w:rPr>
          <w:rFonts w:ascii="Calibri" w:cs="Calibri" w:eastAsia="Calibri" w:hAnsi="Calibri"/>
          <w:sz w:val="19"/>
          <w:szCs w:val="19"/>
        </w:rPr>
        <w:t xml:space="preserve">A cap expressed as a percentage of the subscription amount, with fundamental and tax warranties carved out to the full amount, is the market position. Watch three things: whether the cap is per founder or in aggregate, whether liability is joint and several (it usually is, with an internal contribution arrangement as in Clause 8.6), and whether the founders have any realistic ability to pay. Where they do not, an escrow or a holdback of part of the subscription amount is the alternative, and should be negotiated openly.</w:t>
      </w:r>
    </w:p>
    <w:p>
      <w:pPr>
        <w:keepNext/>
        <w:spacing w:after="40" w:before="140"/>
      </w:pPr>
      <w:r>
        <w:rPr>
          <w:rFonts w:ascii="Calibri" w:cs="Calibri" w:eastAsia="Calibri" w:hAnsi="Calibri"/>
          <w:b/>
          <w:bCs/>
          <w:color w:val="14161B"/>
          <w:sz w:val="20"/>
          <w:szCs w:val="20"/>
        </w:rPr>
        <w:t xml:space="preserve">Tranching cuts both ways</w:t>
      </w:r>
    </w:p>
    <w:p>
      <w:pPr>
        <w:spacing w:after="60" w:line="264"/>
        <w:jc w:val="both"/>
      </w:pPr>
      <w:r>
        <w:rPr>
          <w:rFonts w:ascii="Calibri" w:cs="Calibri" w:eastAsia="Calibri" w:hAnsi="Calibri"/>
          <w:sz w:val="19"/>
          <w:szCs w:val="19"/>
        </w:rPr>
        <w:t xml:space="preserve">Milestone-based tranching gives the investor discipline and the company a lower headline dilution, but it also means the company is running on money it may not receive. Define the milestones objectively — revenue, users, a hire, a regulatory approval — not by reference to the investor’s satisfaction alone. Note also that for a non-resident investor each tranche is a separate allotment requiring its own valuation and its own FC-GPR filing.</w:t>
      </w:r>
    </w:p>
    <w:p>
      <w:pPr>
        <w:keepNext/>
        <w:spacing w:after="40" w:before="140"/>
      </w:pPr>
      <w:r>
        <w:rPr>
          <w:rFonts w:ascii="Calibri" w:cs="Calibri" w:eastAsia="Calibri" w:hAnsi="Calibri"/>
          <w:b/>
          <w:bCs/>
          <w:color w:val="14161B"/>
          <w:sz w:val="20"/>
          <w:szCs w:val="20"/>
        </w:rPr>
        <w:t xml:space="preserve">Labour Codes in the employment warranties</w:t>
      </w:r>
    </w:p>
    <w:p>
      <w:pPr>
        <w:spacing w:after="60" w:line="264"/>
        <w:jc w:val="both"/>
      </w:pPr>
      <w:r>
        <w:rPr>
          <w:rFonts w:ascii="Calibri" w:cs="Calibri" w:eastAsia="Calibri" w:hAnsi="Calibri"/>
          <w:sz w:val="19"/>
          <w:szCs w:val="19"/>
        </w:rPr>
        <w:t xml:space="preserve">Warranty B16 is deliberately drafted by reference to the substance of the obligations rather than by naming individual statutes, because the consolidated labour legislation altered the definition of wages, the treatment of overtime, and the timeline for full and final settlement. Confirm the position applicable in the State in which the Company operates, since State rules under the Codes were notified separately and the position is not uniform.</w:t>
      </w:r>
    </w:p>
    <w:p>
      <w:pPr>
        <w:keepNext/>
        <w:spacing w:after="40" w:before="140"/>
      </w:pPr>
      <w:r>
        <w:rPr>
          <w:rFonts w:ascii="Calibri" w:cs="Calibri" w:eastAsia="Calibri" w:hAnsi="Calibri"/>
          <w:b/>
          <w:bCs/>
          <w:color w:val="14161B"/>
          <w:sz w:val="20"/>
          <w:szCs w:val="20"/>
        </w:rPr>
        <w:t xml:space="preserve">Data protection warranties will be diligenced</w:t>
      </w:r>
    </w:p>
    <w:p>
      <w:pPr>
        <w:spacing w:after="60" w:line="264"/>
        <w:jc w:val="both"/>
      </w:pPr>
      <w:r>
        <w:rPr>
          <w:rFonts w:ascii="Calibri" w:cs="Calibri" w:eastAsia="Calibri" w:hAnsi="Calibri"/>
          <w:sz w:val="19"/>
          <w:szCs w:val="19"/>
        </w:rPr>
        <w:t xml:space="preserve">Warranties B20 to B22 track the Digital Personal Data Protection Act, 2023 and the rules made under it. The substantive obligations are being brought into force in phases, so a company may warrant compliance with obligations not yet fully operative. Draft the warranty by reference to obligations in force at Completion, and treat readiness for the remaining phases as a covenant rather than a warranty.</w:t>
      </w:r>
    </w:p>
    <w:p>
      <w:pPr>
        <w:keepNext/>
        <w:spacing w:after="40" w:before="140"/>
      </w:pPr>
      <w:r>
        <w:rPr>
          <w:rFonts w:ascii="Calibri" w:cs="Calibri" w:eastAsia="Calibri" w:hAnsi="Calibri"/>
          <w:b/>
          <w:bCs/>
          <w:color w:val="14161B"/>
          <w:sz w:val="20"/>
          <w:szCs w:val="20"/>
        </w:rPr>
        <w:t xml:space="preserve">Interdependence at Completion</w:t>
      </w:r>
    </w:p>
    <w:p>
      <w:pPr>
        <w:spacing w:after="60" w:line="264"/>
        <w:jc w:val="both"/>
      </w:pPr>
      <w:r>
        <w:rPr>
          <w:rFonts w:ascii="Calibri" w:cs="Calibri" w:eastAsia="Calibri" w:hAnsi="Calibri"/>
          <w:sz w:val="19"/>
          <w:szCs w:val="19"/>
        </w:rPr>
        <w:t xml:space="preserve">Clause 4.6 makes every Completion action interdependent. Without it, a company can receive the money and then fail to allot, leaving the investor as an unsecured creditor. With it, the investor can walk away cleanly. This is standard and should not be conceded.</w:t>
      </w:r>
    </w:p>
    <w:p>
      <w:pPr>
        <w:keepNext/>
        <w:spacing w:after="40" w:before="140"/>
      </w:pPr>
      <w:r>
        <w:rPr>
          <w:rFonts w:ascii="Calibri" w:cs="Calibri" w:eastAsia="Calibri" w:hAnsi="Calibri"/>
          <w:b/>
          <w:bCs/>
          <w:color w:val="14161B"/>
          <w:sz w:val="20"/>
          <w:szCs w:val="20"/>
        </w:rPr>
        <w:t xml:space="preserve">Filings after Completion</w:t>
      </w:r>
    </w:p>
    <w:p>
      <w:pPr>
        <w:spacing w:after="60" w:line="264"/>
        <w:jc w:val="both"/>
      </w:pPr>
      <w:r>
        <w:rPr>
          <w:rFonts w:ascii="Calibri" w:cs="Calibri" w:eastAsia="Calibri" w:hAnsi="Calibri"/>
          <w:sz w:val="19"/>
          <w:szCs w:val="19"/>
        </w:rPr>
        <w:t xml:space="preserve">PAS-3 for the return of allotment, MGT-14 for the special resolution, DIR-12 for the investor director, share certificates stamped within the prescribed period, and, for a non-resident investor, FC-GPR on the FIRMS portal within thirty days of allotment. Clause 4.5 puts a delivery obligation on the company so the investor sees the evidence rather than assuming it happened.</w:t>
      </w:r>
    </w:p>
    <w:p>
      <w:pPr>
        <w:keepNext/>
        <w:spacing w:after="40" w:before="140"/>
      </w:pPr>
      <w:r>
        <w:rPr>
          <w:rFonts w:ascii="Calibri" w:cs="Calibri" w:eastAsia="Calibri" w:hAnsi="Calibri"/>
          <w:b/>
          <w:bCs/>
          <w:color w:val="14161B"/>
          <w:sz w:val="20"/>
          <w:szCs w:val="20"/>
        </w:rPr>
        <w:t xml:space="preserve">Stamp duty</w:t>
      </w:r>
    </w:p>
    <w:p>
      <w:pPr>
        <w:spacing w:after="60" w:line="264"/>
        <w:jc w:val="both"/>
      </w:pPr>
      <w:r>
        <w:rPr>
          <w:rFonts w:ascii="Calibri" w:cs="Calibri" w:eastAsia="Calibri" w:hAnsi="Calibri"/>
          <w:sz w:val="19"/>
          <w:szCs w:val="19"/>
        </w:rPr>
        <w:t xml:space="preserve">Duty on this agreement is State-specific. Duty on the issue of securities is charged at the rate prescribed under the Indian Stamp Act, 1899 as amended, collected through the depository or the registrar and transfer agent where the securities are dematerialised, and payable by the company on physical certificates. Unstamped or understamped share certificates are a recurring diligence finding in later rounds.</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Indian law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Have this agreement, the disclosure letter and the schedules settled by counsel; the schedules are where the deal actually lives.</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2026-08-21T12:53:53.179Z</dcterms:created>
  <dcterms:modified xsi:type="dcterms:W3CDTF">2026-08-21T12:53:53.179Z</dcterms:modified>
</cp:coreProperties>
</file>

<file path=docProps/custom.xml><?xml version="1.0" encoding="utf-8"?>
<Properties xmlns="http://schemas.openxmlformats.org/officeDocument/2006/custom-properties" xmlns:vt="http://schemas.openxmlformats.org/officeDocument/2006/docPropsVTypes"/>
</file>