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POWER OF ATTORNEY</w:t>
      </w:r>
    </w:p>
    <w:p>
      <w:pPr>
        <w:spacing w:after="260"/>
        <w:jc w:val="center"/>
      </w:pPr>
      <w:r>
        <w:rPr>
          <w:rFonts w:ascii="Calibri" w:cs="Calibri" w:eastAsia="Calibri" w:hAnsi="Calibri"/>
          <w:i/>
          <w:iCs/>
          <w:color w:val="6E7480"/>
          <w:sz w:val="19"/>
          <w:szCs w:val="19"/>
        </w:rPr>
        <w:t xml:space="preserve">Special power of attorney for business and administrative matters</w:t>
      </w:r>
    </w:p>
    <w:p>
      <w:pPr>
        <w:spacing w:after="180" w:before="0" w:line="276"/>
        <w:jc w:val="both"/>
      </w:pPr>
      <w:r>
        <w:rPr>
          <w:rFonts w:ascii="Calibri" w:cs="Calibri" w:eastAsia="Calibri" w:hAnsi="Calibri"/>
          <w:i/>
          <w:iCs/>
          <w:color w:val="6E7480"/>
          <w:sz w:val="21"/>
          <w:szCs w:val="21"/>
        </w:rPr>
        <w:t xml:space="preserve">This template is drafted as a special (limited) power of attorney, which is the appropriate form for most business purposes. Delete the powers in Schedule A that are not required. A power not expressly conferred is not conferred at all — a power of attorney is construed strictly against the person relying on it.</w:t>
      </w:r>
    </w:p>
    <w:p>
      <w:pPr>
        <w:spacing w:after="160" w:before="0" w:line="276"/>
        <w:jc w:val="both"/>
      </w:pPr>
      <w:r>
        <w:rPr>
          <w:rFonts w:ascii="Calibri" w:cs="Calibri" w:eastAsia="Calibri" w:hAnsi="Calibri"/>
          <w:b/>
          <w:bCs/>
          <w:sz w:val="21"/>
          <w:szCs w:val="21"/>
        </w:rPr>
        <w:t xml:space="preserve">TO ALL TO WHOM THESE PRESENTS SHALL COME, I / WE, THE UNDERSIGNED, SEND GREETINGS:</w:t>
      </w:r>
    </w:p>
    <w:p>
      <w:pPr>
        <w:spacing w:after="140" w:before="0" w:line="276"/>
        <w:jc w:val="both"/>
      </w:pPr>
      <w:r>
        <w:rPr>
          <w:rFonts w:ascii="Calibri" w:cs="Calibri" w:eastAsia="Calibri" w:hAnsi="Calibri"/>
          <w:b/>
          <w:bCs/>
          <w:sz w:val="21"/>
          <w:szCs w:val="21"/>
        </w:rPr>
        <w:t xml:space="preserve">KNOW ALL MEN BY THESE PRESENTS</w:t>
      </w:r>
      <w:r>
        <w:rPr>
          <w:rFonts w:ascii="Calibri" w:cs="Calibri" w:eastAsia="Calibri" w:hAnsi="Calibri"/>
          <w:sz w:val="21"/>
          <w:szCs w:val="21"/>
        </w:rPr>
        <w:t xml:space="preserve"> that I / We, </w:t>
      </w:r>
      <w:r>
        <w:rPr>
          <w:rFonts w:ascii="Calibri" w:cs="Calibri" w:eastAsia="Calibri" w:hAnsi="Calibri"/>
          <w:b/>
          <w:bCs/>
          <w:sz w:val="21"/>
          <w:szCs w:val="21"/>
        </w:rPr>
        <w:t xml:space="preserve">[NAME OF EXECUTANT]</w:t>
      </w:r>
      <w:r>
        <w:rPr>
          <w:rFonts w:ascii="Calibri" w:cs="Calibri" w:eastAsia="Calibri" w:hAnsi="Calibri"/>
          <w:sz w:val="21"/>
          <w:szCs w:val="21"/>
        </w:rPr>
        <w:t xml:space="preserve">, </w:t>
      </w:r>
      <w:r>
        <w:rPr>
          <w:rFonts w:ascii="Calibri" w:cs="Calibri" w:eastAsia="Calibri" w:hAnsi="Calibri"/>
          <w:b/>
          <w:bCs/>
          <w:sz w:val="21"/>
          <w:szCs w:val="21"/>
        </w:rPr>
        <w:t xml:space="preserve">[son / daughter / wife of ______, aged ______ years]</w:t>
      </w:r>
      <w:r>
        <w:rPr>
          <w:rFonts w:ascii="Calibri" w:cs="Calibri" w:eastAsia="Calibri" w:hAnsi="Calibri"/>
          <w:sz w:val="21"/>
          <w:szCs w:val="21"/>
        </w:rPr>
        <w:t xml:space="preserve"> / </w:t>
      </w:r>
      <w:r>
        <w:rPr>
          <w:rFonts w:ascii="Calibri" w:cs="Calibri" w:eastAsia="Calibri" w:hAnsi="Calibri"/>
          <w:b/>
          <w:bCs/>
          <w:sz w:val="21"/>
          <w:szCs w:val="21"/>
        </w:rPr>
        <w:t xml:space="preserve">[a company incorporated under the Companies Act, 2013 bearing CIN ______]</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residing at / having my /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Executant</w:t>
      </w:r>
      <w:r>
        <w:rPr>
          <w:rFonts w:ascii="Calibri" w:cs="Calibri" w:eastAsia="Calibri" w:hAnsi="Calibri"/>
          <w:sz w:val="21"/>
          <w:szCs w:val="21"/>
        </w:rPr>
        <w:t xml:space="preserve">"), do hereby nominate, constitute and appoint:</w:t>
      </w:r>
    </w:p>
    <w:p>
      <w:pPr>
        <w:spacing w:after="140" w:before="0" w:line="276"/>
        <w:jc w:val="both"/>
      </w:pPr>
      <w:r>
        <w:rPr>
          <w:rFonts w:ascii="Calibri" w:cs="Calibri" w:eastAsia="Calibri" w:hAnsi="Calibri"/>
          <w:b/>
          <w:bCs/>
          <w:sz w:val="21"/>
          <w:szCs w:val="21"/>
        </w:rPr>
        <w:t xml:space="preserve">[NAME OF ATTORNEY]</w:t>
      </w:r>
      <w:r>
        <w:rPr>
          <w:rFonts w:ascii="Calibri" w:cs="Calibri" w:eastAsia="Calibri" w:hAnsi="Calibri"/>
          <w:sz w:val="21"/>
          <w:szCs w:val="21"/>
        </w:rPr>
        <w:t xml:space="preserve">, </w:t>
      </w:r>
      <w:r>
        <w:rPr>
          <w:rFonts w:ascii="Calibri" w:cs="Calibri" w:eastAsia="Calibri" w:hAnsi="Calibri"/>
          <w:b/>
          <w:bCs/>
          <w:sz w:val="21"/>
          <w:szCs w:val="21"/>
        </w:rPr>
        <w:t xml:space="preserve">[son / daughter / wife of ______, aged ______ years]</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and </w:t>
      </w:r>
      <w:r>
        <w:rPr>
          <w:rFonts w:ascii="Calibri" w:cs="Calibri" w:eastAsia="Calibri" w:hAnsi="Calibri"/>
          <w:b/>
          <w:bCs/>
          <w:sz w:val="21"/>
          <w:szCs w:val="21"/>
        </w:rPr>
        <w:t xml:space="preserve">[AADHAAR / PASSPORT NUMBER]</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Attorney</w:t>
      </w:r>
      <w:r>
        <w:rPr>
          <w:rFonts w:ascii="Calibri" w:cs="Calibri" w:eastAsia="Calibri" w:hAnsi="Calibri"/>
          <w:sz w:val="21"/>
          <w:szCs w:val="21"/>
        </w:rPr>
        <w:t xml:space="preserve">"),</w:t>
      </w:r>
    </w:p>
    <w:p>
      <w:pPr>
        <w:spacing w:after="160" w:before="0" w:line="276"/>
        <w:jc w:val="both"/>
      </w:pPr>
      <w:r>
        <w:rPr>
          <w:rFonts w:ascii="Calibri" w:cs="Calibri" w:eastAsia="Calibri" w:hAnsi="Calibri"/>
          <w:sz w:val="21"/>
          <w:szCs w:val="21"/>
        </w:rPr>
        <w:t xml:space="preserve">to be my / our true and lawful attorney, to do, execute and perform, in my / our name and on my / our behalf, all or any of the acts, deeds, matters and things set out in Schedule A, in relation to </w:t>
      </w:r>
      <w:r>
        <w:rPr>
          <w:rFonts w:ascii="Calibri" w:cs="Calibri" w:eastAsia="Calibri" w:hAnsi="Calibri"/>
          <w:b/>
          <w:bCs/>
          <w:sz w:val="21"/>
          <w:szCs w:val="21"/>
        </w:rPr>
        <w:t xml:space="preserve">[DESCRIBE THE SUBJECT MATTER — e.g. the affairs of ______ / the property described in Schedule B / the proceedings described below]</w:t>
      </w:r>
      <w:r>
        <w:rPr>
          <w:rFonts w:ascii="Calibri" w:cs="Calibri" w:eastAsia="Calibri" w:hAnsi="Calibri"/>
          <w:sz w:val="21"/>
          <w:szCs w:val="21"/>
        </w:rPr>
        <w:t xml:space="preserve"> (the "</w:t>
      </w:r>
      <w:r>
        <w:rPr>
          <w:rFonts w:ascii="Calibri" w:cs="Calibri" w:eastAsia="Calibri" w:hAnsi="Calibri"/>
          <w:b/>
          <w:bCs/>
          <w:sz w:val="21"/>
          <w:szCs w:val="21"/>
        </w:rPr>
        <w:t xml:space="preserve">Subject Matter</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1. REASON FOR APPOINTMENT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Executant is unable to attend personally to the Subject Matter by reason of </w:t>
      </w:r>
      <w:r>
        <w:rPr>
          <w:rFonts w:ascii="Calibri" w:cs="Calibri" w:eastAsia="Calibri" w:hAnsi="Calibri"/>
          <w:b/>
          <w:bCs/>
          <w:sz w:val="21"/>
          <w:szCs w:val="21"/>
        </w:rPr>
        <w:t xml:space="preserve">[REASON — e.g. residence outside India / medical incapacity / travel commitments / administrative convenience]</w:t>
      </w:r>
      <w:r>
        <w:rPr>
          <w:rFonts w:ascii="Calibri" w:cs="Calibri" w:eastAsia="Calibri" w:hAnsi="Calibri"/>
          <w:sz w:val="21"/>
          <w:szCs w:val="21"/>
        </w:rPr>
        <w:t xml:space="preserve">, and accordingly appoints the Attorney on the terms set out in this instrument.</w:t>
      </w:r>
    </w:p>
    <w:p>
      <w:pPr>
        <w:keepNext/>
        <w:spacing w:after="120" w:before="280"/>
        <w:outlineLvl w:val="0"/>
      </w:pPr>
      <w:r>
        <w:rPr>
          <w:rFonts w:ascii="Calibri" w:cs="Calibri" w:eastAsia="Calibri" w:hAnsi="Calibri"/>
          <w:b/>
          <w:bCs/>
          <w:color w:val="14161B"/>
          <w:sz w:val="22"/>
          <w:szCs w:val="22"/>
        </w:rPr>
        <w:t xml:space="preserve">2. SCOPE OF AUTHORITY</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Attorney is authorised to exercise only the powers expressly set out in Schedule A, and no others. Any power not expressly conferred is reserved to the Executant.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Attorney shall exercise the powers personally and shall not delegate or substitute any other person, whether by way of a substitute power of attorney or otherwise, </w:t>
      </w:r>
      <w:r>
        <w:rPr>
          <w:rFonts w:ascii="Calibri" w:cs="Calibri" w:eastAsia="Calibri" w:hAnsi="Calibri"/>
          <w:b/>
          <w:bCs/>
          <w:sz w:val="21"/>
          <w:szCs w:val="21"/>
        </w:rPr>
        <w:t xml:space="preserve">[unless expressly permitted in Schedule A]</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Attorney shall act in good faith, in the best interests of the Executant, in accordance with the Executant’s written instructions from time to time, and in compliance with applicable law.</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Attorney shall not: (a) use the authority conferred for the Attorney’s own benefit or for the benefit of any person other than the Executant; (b) enter into any transaction in which the Attorney is personally interested, whether directly or indirectly, without the Executant’s prior specific written consent; (c) make any gift, or transfer any asset of the Executant without consideration; or (d) create any encumbrance over the Executant’s assets except as expressly authorised in Schedule A.</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Attorney shall maintain proper accounts and records of all acts done and moneys received and paid under this instrument, shall keep the Executant’s funds separate from the Attorney’s own funds, and shall render accounts to the Executant on demand and in any event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of revocation or expiry.</w:t>
      </w:r>
    </w:p>
    <w:p>
      <w:pPr>
        <w:keepNext/>
        <w:spacing w:after="120" w:before="280"/>
        <w:outlineLvl w:val="0"/>
      </w:pPr>
      <w:r>
        <w:rPr>
          <w:rFonts w:ascii="Calibri" w:cs="Calibri" w:eastAsia="Calibri" w:hAnsi="Calibri"/>
          <w:b/>
          <w:bCs/>
          <w:color w:val="14161B"/>
          <w:sz w:val="22"/>
          <w:szCs w:val="22"/>
        </w:rPr>
        <w:t xml:space="preserve">3. RATIFICATION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Executant hereby ratifies and confirms, and agrees to ratify and confirm, all lawful acts, deeds and things done or caused to be done by the Attorney within the scope of the authority conferred by this instrument, as if done by the Executant personally.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This ratification does not extend to any act outside the scope of Schedule A, to any act done after revocation or expiry, or to any act done in breach of Clause 2.4.</w:t>
      </w:r>
    </w:p>
    <w:p>
      <w:pPr>
        <w:keepNext/>
        <w:spacing w:after="120" w:before="280"/>
        <w:outlineLvl w:val="0"/>
      </w:pPr>
      <w:r>
        <w:rPr>
          <w:rFonts w:ascii="Calibri" w:cs="Calibri" w:eastAsia="Calibri" w:hAnsi="Calibri"/>
          <w:b/>
          <w:bCs/>
          <w:color w:val="14161B"/>
          <w:sz w:val="22"/>
          <w:szCs w:val="22"/>
        </w:rPr>
        <w:t xml:space="preserve">4. DURATION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This power of attorney takes effect from </w:t>
      </w:r>
      <w:r>
        <w:rPr>
          <w:rFonts w:ascii="Calibri" w:cs="Calibri" w:eastAsia="Calibri" w:hAnsi="Calibri"/>
          <w:b/>
          <w:bCs/>
          <w:sz w:val="21"/>
          <w:szCs w:val="21"/>
        </w:rPr>
        <w:t xml:space="preserve">[COMMENCEMENT DATE]</w:t>
      </w:r>
      <w:r>
        <w:rPr>
          <w:rFonts w:ascii="Calibri" w:cs="Calibri" w:eastAsia="Calibri" w:hAnsi="Calibri"/>
          <w:sz w:val="21"/>
          <w:szCs w:val="21"/>
        </w:rPr>
        <w:t xml:space="preserve"> and, unless revoked earlier, remains in force until </w:t>
      </w:r>
      <w:r>
        <w:rPr>
          <w:rFonts w:ascii="Calibri" w:cs="Calibri" w:eastAsia="Calibri" w:hAnsi="Calibri"/>
          <w:b/>
          <w:bCs/>
          <w:sz w:val="21"/>
          <w:szCs w:val="21"/>
        </w:rPr>
        <w:t xml:space="preserve">[EXPIRY DATE]</w:t>
      </w:r>
      <w:r>
        <w:rPr>
          <w:rFonts w:ascii="Calibri" w:cs="Calibri" w:eastAsia="Calibri" w:hAnsi="Calibri"/>
          <w:sz w:val="21"/>
          <w:szCs w:val="21"/>
        </w:rPr>
        <w:t xml:space="preserve"> or until the Subject Matter is concluded, whichever is earlier.</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This power of attorney is not intended to be irrevocable and is not coupled with an interest, </w:t>
      </w:r>
      <w:r>
        <w:rPr>
          <w:rFonts w:ascii="Calibri" w:cs="Calibri" w:eastAsia="Calibri" w:hAnsi="Calibri"/>
          <w:b/>
          <w:bCs/>
          <w:sz w:val="21"/>
          <w:szCs w:val="21"/>
        </w:rPr>
        <w:t xml:space="preserve">[unless otherwise stated in Schedule A]</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5. REVOCATION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Executant may revoke this power of attorney at any time by written notice to the Attorney, without assigning any reason.</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On revocation the Executant shall, where the instrument has been registered, execute and register a deed of revocation with the same Sub-Registrar, and shall give notice of the revocation to every person, bank, authority or registry known to have acted or to be likely to act on it. Public notice by newspaper publication should be given where the instrument has been used with third parties.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This power of attorney stands automatically revoked on: (a) the death of the Executant or of the Attorney; (b) the Executant or the Attorney being adjudged of unsound mind; (c) the insolvency of the Executant; or (d) in the case of a company, the dissolution of the Executant or of the Attorney.</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Any act done by the Attorney in good faith and without notice of revocation, in favour of a third party who deals in good faith and without notice of revocation, shall remain binding on the Executant to the extent provided by law.</w:t>
      </w:r>
    </w:p>
    <w:p>
      <w:pPr>
        <w:keepNext/>
        <w:spacing w:after="120" w:before="280"/>
        <w:outlineLvl w:val="0"/>
      </w:pPr>
      <w:r>
        <w:rPr>
          <w:rFonts w:ascii="Calibri" w:cs="Calibri" w:eastAsia="Calibri" w:hAnsi="Calibri"/>
          <w:b/>
          <w:bCs/>
          <w:color w:val="14161B"/>
          <w:sz w:val="22"/>
          <w:szCs w:val="22"/>
        </w:rPr>
        <w:t xml:space="preserve">6. INDEMNITY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Executant shall indemnify the Attorney against all costs, claims and liabilities properly incurred by the Attorney in the lawful exercise of the powers conferred by this instrument, save to the extent arising from the Attorney’s fraud, gross negligence, wilful default or breach of this instrument.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Attorney shall indemnify the Executant against all losses arising from any act done outside the scope of the authority conferred, or in breach of Clause 2.4.</w:t>
      </w:r>
    </w:p>
    <w:p>
      <w:pPr>
        <w:keepNext/>
        <w:spacing w:after="120" w:before="280"/>
        <w:outlineLvl w:val="0"/>
      </w:pPr>
      <w:r>
        <w:rPr>
          <w:rFonts w:ascii="Calibri" w:cs="Calibri" w:eastAsia="Calibri" w:hAnsi="Calibri"/>
          <w:b/>
          <w:bCs/>
          <w:color w:val="14161B"/>
          <w:sz w:val="22"/>
          <w:szCs w:val="22"/>
        </w:rPr>
        <w:t xml:space="preserve">7. REMUNERATION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Attorney shall act </w:t>
      </w:r>
      <w:r>
        <w:rPr>
          <w:rFonts w:ascii="Calibri" w:cs="Calibri" w:eastAsia="Calibri" w:hAnsi="Calibri"/>
          <w:b/>
          <w:bCs/>
          <w:sz w:val="21"/>
          <w:szCs w:val="21"/>
        </w:rPr>
        <w:t xml:space="preserve">[gratuitously / for remuneration of ₹ ______ ]</w:t>
      </w:r>
      <w:r>
        <w:rPr>
          <w:rFonts w:ascii="Calibri" w:cs="Calibri" w:eastAsia="Calibri" w:hAnsi="Calibri"/>
          <w:sz w:val="21"/>
          <w:szCs w:val="21"/>
        </w:rPr>
        <w:t xml:space="preserve"> and shall be entitled to reimbursement of reasonable out-of-pocket expenses properly incurred, supported by receipts.</w:t>
      </w:r>
    </w:p>
    <w:p>
      <w:pPr>
        <w:keepNext/>
        <w:spacing w:after="120" w:before="280"/>
        <w:outlineLvl w:val="0"/>
      </w:pPr>
      <w:r>
        <w:rPr>
          <w:rFonts w:ascii="Calibri" w:cs="Calibri" w:eastAsia="Calibri" w:hAnsi="Calibri"/>
          <w:b/>
          <w:bCs/>
          <w:color w:val="14161B"/>
          <w:sz w:val="22"/>
          <w:szCs w:val="22"/>
        </w:rPr>
        <w:t xml:space="preserve">8. GOVERNING LAW</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This instrument is governed by the laws of India, and the courts at </w:t>
      </w:r>
      <w:r>
        <w:rPr>
          <w:rFonts w:ascii="Calibri" w:cs="Calibri" w:eastAsia="Calibri" w:hAnsi="Calibri"/>
          <w:b/>
          <w:bCs/>
          <w:sz w:val="21"/>
          <w:szCs w:val="21"/>
        </w:rPr>
        <w:t xml:space="preserve">[CITY]</w:t>
      </w:r>
      <w:r>
        <w:rPr>
          <w:rFonts w:ascii="Calibri" w:cs="Calibri" w:eastAsia="Calibri" w:hAnsi="Calibri"/>
          <w:sz w:val="21"/>
          <w:szCs w:val="21"/>
        </w:rPr>
        <w:t xml:space="preserve"> shall have jurisdiction in respect of any dispute arising from it.</w:t>
      </w:r>
    </w:p>
    <w:p>
      <w:pPr>
        <w:spacing w:after="20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Executant has signed this Power of Attorney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 in the presence of the witnesses named below.</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EXECUTANT</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 OF EXECUTANT]</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p>
          <w:p>
            <w:pPr>
              <w:spacing w:after="90" w:line="264"/>
            </w:pPr>
            <w:r>
              <w:rPr>
                <w:rFonts w:ascii="Calibri" w:cs="Calibri" w:eastAsia="Calibri" w:hAnsi="Calibri"/>
                <w:sz w:val="21"/>
                <w:szCs w:val="21"/>
              </w:rPr>
              <w:t xml:space="preserve">Affix photograph and</w:t>
            </w:r>
          </w:p>
          <w:p>
            <w:pPr>
              <w:spacing w:after="90" w:line="264"/>
            </w:pPr>
            <w:r>
              <w:rPr>
                <w:rFonts w:ascii="Calibri" w:cs="Calibri" w:eastAsia="Calibri" w:hAnsi="Calibri"/>
                <w:sz w:val="21"/>
                <w:szCs w:val="21"/>
              </w:rPr>
              <w:t xml:space="preserve">sign across it</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ATTORNEY — specimen signature attested</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 OF ATTORNEY]</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p>
          <w:p>
            <w:pPr>
              <w:spacing w:after="90" w:line="264"/>
            </w:pPr>
            <w:r>
              <w:rPr>
                <w:rFonts w:ascii="Calibri" w:cs="Calibri" w:eastAsia="Calibri" w:hAnsi="Calibri"/>
                <w:sz w:val="21"/>
                <w:szCs w:val="21"/>
              </w:rPr>
              <w:t xml:space="preserve">Affix photograph and</w:t>
            </w:r>
          </w:p>
          <w:p>
            <w:pPr>
              <w:spacing w:after="90" w:line="264"/>
            </w:pPr>
            <w:r>
              <w:rPr>
                <w:rFonts w:ascii="Calibri" w:cs="Calibri" w:eastAsia="Calibri" w:hAnsi="Calibri"/>
                <w:sz w:val="21"/>
                <w:szCs w:val="21"/>
              </w:rPr>
              <w:t xml:space="preserve">sign across it</w:t>
            </w:r>
          </w:p>
        </w:tc>
      </w:tr>
    </w:tbl>
    <w:p>
      <w:pPr>
        <w:spacing w:after="200"/>
      </w:pPr>
    </w:p>
    <w:p>
      <w:pPr>
        <w:spacing w:after="160" w:before="0" w:line="276"/>
        <w:jc w:val="both"/>
      </w:pPr>
      <w:r>
        <w:rPr>
          <w:rFonts w:ascii="Calibri" w:cs="Calibri" w:eastAsia="Calibri" w:hAnsi="Calibri"/>
          <w:sz w:val="21"/>
          <w:szCs w:val="21"/>
        </w:rPr>
        <w:t xml:space="preserve">I, </w:t>
      </w:r>
      <w:r>
        <w:rPr>
          <w:rFonts w:ascii="Calibri" w:cs="Calibri" w:eastAsia="Calibri" w:hAnsi="Calibri"/>
          <w:b/>
          <w:bCs/>
          <w:sz w:val="21"/>
          <w:szCs w:val="21"/>
        </w:rPr>
        <w:t xml:space="preserve">[NAME OF ATTORNEY]</w:t>
      </w:r>
      <w:r>
        <w:rPr>
          <w:rFonts w:ascii="Calibri" w:cs="Calibri" w:eastAsia="Calibri" w:hAnsi="Calibri"/>
          <w:sz w:val="21"/>
          <w:szCs w:val="21"/>
        </w:rPr>
        <w:t xml:space="preserve">, accept the appointment and undertake to act within the scope of the authority conferred and in accordance with the terms of this instrument.</w:t>
      </w:r>
    </w:p>
    <w:p>
      <w:pPr>
        <w:spacing w:after="240" w:before="0" w:line="276"/>
        <w:jc w:val="both"/>
      </w:pPr>
      <w:r>
        <w:rPr>
          <w:rFonts w:ascii="Calibri" w:cs="Calibri" w:eastAsia="Calibri" w:hAnsi="Calibri"/>
          <w:sz w:val="21"/>
          <w:szCs w:val="21"/>
        </w:rPr>
        <w:t xml:space="preserve">Signature of Attorney: _______________________________  Date: </w:t>
      </w:r>
      <w:r>
        <w:rPr>
          <w:rFonts w:ascii="Calibri" w:cs="Calibri" w:eastAsia="Calibri" w:hAnsi="Calibri"/>
          <w:b/>
          <w:bCs/>
          <w:sz w:val="21"/>
          <w:szCs w:val="21"/>
        </w:rPr>
        <w:t xml:space="preserve">[DATE]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p>
            <w:pPr>
              <w:spacing w:after="90" w:line="264"/>
            </w:pPr>
            <w:r>
              <w:rPr>
                <w:rFonts w:ascii="Calibri" w:cs="Calibri" w:eastAsia="Calibri" w:hAnsi="Calibri"/>
                <w:sz w:val="21"/>
                <w:szCs w:val="21"/>
              </w:rPr>
              <w:t xml:space="preserve">ID proof: </w:t>
            </w:r>
            <w:r>
              <w:rPr>
                <w:rFonts w:ascii="Calibri" w:cs="Calibri" w:eastAsia="Calibri" w:hAnsi="Calibri"/>
                <w:b/>
                <w:bCs/>
                <w:sz w:val="21"/>
                <w:szCs w:val="21"/>
              </w:rPr>
              <w:t xml:space="preserve">[TYPE AND NUMBER]</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Address: </w:t>
            </w:r>
            <w:r>
              <w:rPr>
                <w:rFonts w:ascii="Calibri" w:cs="Calibri" w:eastAsia="Calibri" w:hAnsi="Calibri"/>
                <w:b/>
                <w:bCs/>
                <w:sz w:val="21"/>
                <w:szCs w:val="21"/>
              </w:rPr>
              <w:t xml:space="preserve">[ADDRESS]</w:t>
            </w:r>
          </w:p>
          <w:p>
            <w:pPr>
              <w:spacing w:after="90" w:line="264"/>
            </w:pPr>
            <w:r>
              <w:rPr>
                <w:rFonts w:ascii="Calibri" w:cs="Calibri" w:eastAsia="Calibri" w:hAnsi="Calibri"/>
                <w:sz w:val="21"/>
                <w:szCs w:val="21"/>
              </w:rPr>
              <w:t xml:space="preserve">ID proof: </w:t>
            </w:r>
            <w:r>
              <w:rPr>
                <w:rFonts w:ascii="Calibri" w:cs="Calibri" w:eastAsia="Calibri" w:hAnsi="Calibri"/>
                <w:b/>
                <w:bCs/>
                <w:sz w:val="21"/>
                <w:szCs w:val="21"/>
              </w:rPr>
              <w:t xml:space="preserve">[TYPE AND NUMBER]</w:t>
            </w:r>
          </w:p>
        </w:tc>
      </w:tr>
    </w:tbl>
    <w:p>
      <w:pPr>
        <w:spacing w:after="200"/>
      </w:pPr>
    </w:p>
    <w:p>
      <w:pPr>
        <w:spacing w:after="100" w:before="0" w:line="276"/>
        <w:jc w:val="both"/>
      </w:pPr>
      <w:r>
        <w:rPr>
          <w:rFonts w:ascii="Calibri" w:cs="Calibri" w:eastAsia="Calibri" w:hAnsi="Calibri"/>
          <w:b/>
          <w:bCs/>
          <w:sz w:val="21"/>
          <w:szCs w:val="21"/>
        </w:rPr>
        <w:t xml:space="preserve">Attestation by Notary Public / authorised officer</w:t>
      </w:r>
    </w:p>
    <w:p>
      <w:pPr>
        <w:spacing w:after="200" w:before="0" w:line="276"/>
        <w:jc w:val="both"/>
      </w:pPr>
      <w:r>
        <w:rPr>
          <w:rFonts w:ascii="Calibri" w:cs="Calibri" w:eastAsia="Calibri" w:hAnsi="Calibri"/>
          <w:sz w:val="21"/>
          <w:szCs w:val="21"/>
        </w:rPr>
        <w:t xml:space="preserve">Attested before me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r>
        <w:rPr>
          <w:rFonts w:ascii="Calibri" w:cs="Calibri" w:eastAsia="Calibri" w:hAnsi="Calibri"/>
          <w:sz w:val="21"/>
          <w:szCs w:val="21"/>
        </w:rPr>
        <w:t xml:space="preserve">. The Executant is known to me / has been identified to my satisfaction by </w:t>
      </w:r>
      <w:r>
        <w:rPr>
          <w:rFonts w:ascii="Calibri" w:cs="Calibri" w:eastAsia="Calibri" w:hAnsi="Calibri"/>
          <w:b/>
          <w:bCs/>
          <w:sz w:val="21"/>
          <w:szCs w:val="21"/>
        </w:rPr>
        <w:t xml:space="preserve">[IDENTIFYING DOCUMENT]</w:t>
      </w:r>
      <w:r>
        <w:rPr>
          <w:rFonts w:ascii="Calibri" w:cs="Calibri" w:eastAsia="Calibri" w:hAnsi="Calibri"/>
          <w:sz w:val="21"/>
          <w:szCs w:val="21"/>
        </w:rPr>
        <w:t xml:space="preserve">, and has signed in my presence after understanding the contents of this instrument.</w:t>
      </w:r>
    </w:p>
    <w:p>
      <w:pPr>
        <w:spacing w:after="120" w:before="0" w:line="276"/>
        <w:jc w:val="both"/>
      </w:pPr>
      <w:r>
        <w:rPr>
          <w:rFonts w:ascii="Calibri" w:cs="Calibri" w:eastAsia="Calibri" w:hAnsi="Calibri"/>
          <w:sz w:val="21"/>
          <w:szCs w:val="21"/>
        </w:rPr>
        <w:t xml:space="preserve">Signature and seal of Notary Public  Registration number: </w:t>
      </w:r>
      <w:r>
        <w:rPr>
          <w:rFonts w:ascii="Calibri" w:cs="Calibri" w:eastAsia="Calibri" w:hAnsi="Calibri"/>
          <w:b/>
          <w:bCs/>
          <w:sz w:val="21"/>
          <w:szCs w:val="21"/>
        </w:rPr>
        <w:t xml:space="preserve">[NUMBER]</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A</w:t>
      </w:r>
    </w:p>
    <w:p>
      <w:pPr>
        <w:spacing w:after="260"/>
        <w:jc w:val="center"/>
      </w:pPr>
      <w:r>
        <w:rPr>
          <w:rFonts w:ascii="Calibri" w:cs="Calibri" w:eastAsia="Calibri" w:hAnsi="Calibri"/>
          <w:i/>
          <w:iCs/>
          <w:color w:val="6E7480"/>
          <w:sz w:val="19"/>
          <w:szCs w:val="19"/>
        </w:rPr>
        <w:t xml:space="preserve">Powers Conferred</w:t>
      </w:r>
    </w:p>
    <w:p>
      <w:pPr>
        <w:spacing w:after="140" w:before="0" w:line="276"/>
        <w:jc w:val="both"/>
      </w:pPr>
      <w:r>
        <w:rPr>
          <w:rFonts w:ascii="Calibri" w:cs="Calibri" w:eastAsia="Calibri" w:hAnsi="Calibri"/>
          <w:color w:val="6E7480"/>
          <w:sz w:val="17"/>
          <w:szCs w:val="17"/>
        </w:rPr>
        <w:t xml:space="preserve">Retain only the powers actually required. Strike through and initial any power not conferred.</w:t>
      </w:r>
    </w:p>
    <w:p>
      <w:pPr>
        <w:keepNext/>
        <w:spacing w:after="100" w:before="200"/>
        <w:outlineLvl w:val="1"/>
      </w:pPr>
      <w:r>
        <w:rPr>
          <w:rFonts w:ascii="Calibri" w:cs="Calibri" w:eastAsia="Calibri" w:hAnsi="Calibri"/>
          <w:b/>
          <w:bCs/>
          <w:color w:val="14161B"/>
          <w:sz w:val="21"/>
          <w:szCs w:val="21"/>
        </w:rPr>
        <w:t xml:space="preserve">Part 1 — Banking and financial</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To operate the bank account(s) of the Executant bearing number(s) </w:t>
      </w:r>
      <w:r>
        <w:rPr>
          <w:rFonts w:ascii="Calibri" w:cs="Calibri" w:eastAsia="Calibri" w:hAnsi="Calibri"/>
          <w:b/>
          <w:bCs/>
          <w:sz w:val="21"/>
          <w:szCs w:val="21"/>
        </w:rPr>
        <w:t xml:space="preserve">[ACCOUNT NUMBERS]</w:t>
      </w:r>
      <w:r>
        <w:rPr>
          <w:rFonts w:ascii="Calibri" w:cs="Calibri" w:eastAsia="Calibri" w:hAnsi="Calibri"/>
          <w:sz w:val="21"/>
          <w:szCs w:val="21"/>
        </w:rPr>
        <w:t xml:space="preserve"> with </w:t>
      </w:r>
      <w:r>
        <w:rPr>
          <w:rFonts w:ascii="Calibri" w:cs="Calibri" w:eastAsia="Calibri" w:hAnsi="Calibri"/>
          <w:b/>
          <w:bCs/>
          <w:sz w:val="21"/>
          <w:szCs w:val="21"/>
        </w:rPr>
        <w:t xml:space="preserve">[BANK AND BRANCH]</w:t>
      </w:r>
      <w:r>
        <w:rPr>
          <w:rFonts w:ascii="Calibri" w:cs="Calibri" w:eastAsia="Calibri" w:hAnsi="Calibri"/>
          <w:sz w:val="21"/>
          <w:szCs w:val="21"/>
        </w:rPr>
        <w:t xml:space="preserve">, to draw and endorse cheques, to make deposits and withdrawals, and to give instructions for transfers, subject to a limit of ₹ </w:t>
      </w:r>
      <w:r>
        <w:rPr>
          <w:rFonts w:ascii="Calibri" w:cs="Calibri" w:eastAsia="Calibri" w:hAnsi="Calibri"/>
          <w:b/>
          <w:bCs/>
          <w:sz w:val="21"/>
          <w:szCs w:val="21"/>
        </w:rPr>
        <w:t xml:space="preserve">[LIMIT]</w:t>
      </w:r>
      <w:r>
        <w:rPr>
          <w:rFonts w:ascii="Calibri" w:cs="Calibri" w:eastAsia="Calibri" w:hAnsi="Calibri"/>
          <w:sz w:val="21"/>
          <w:szCs w:val="21"/>
        </w:rPr>
        <w:t xml:space="preserve"> per transaction.</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To sign, endorse and negotiate cheques, drafts, bills of exchange and other negotiable instruments in the name of the Executant.</w:t>
      </w:r>
    </w:p>
    <w:p>
      <w:pPr>
        <w:spacing w:after="100" w:before="40" w:line="276"/>
        <w:ind w:left="144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To apply for, collect and give receipts for cheque books, statements, certificates and other banking instruments.</w:t>
      </w:r>
    </w:p>
    <w:p>
      <w:pPr>
        <w:spacing w:after="100" w:before="40" w:line="276"/>
        <w:ind w:left="144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To invest, redeem or switch investments of the Executant within the limits specified at </w:t>
      </w:r>
      <w:r>
        <w:rPr>
          <w:rFonts w:ascii="Calibri" w:cs="Calibri" w:eastAsia="Calibri" w:hAnsi="Calibri"/>
          <w:b/>
          <w:bCs/>
          <w:sz w:val="21"/>
          <w:szCs w:val="21"/>
        </w:rPr>
        <w:t xml:space="preserve">[LIMITS]</w:t>
      </w:r>
      <w:r>
        <w:rPr>
          <w:rFonts w:ascii="Calibri" w:cs="Calibri" w:eastAsia="Calibri" w:hAnsi="Calibri"/>
          <w:sz w:val="21"/>
          <w:szCs w:val="21"/>
        </w:rPr>
        <w:t xml:space="preserve">.</w:t>
      </w:r>
    </w:p>
    <w:p>
      <w:pPr>
        <w:keepNext/>
        <w:spacing w:after="100" w:before="200"/>
        <w:outlineLvl w:val="1"/>
      </w:pPr>
      <w:r>
        <w:rPr>
          <w:rFonts w:ascii="Calibri" w:cs="Calibri" w:eastAsia="Calibri" w:hAnsi="Calibri"/>
          <w:b/>
          <w:bCs/>
          <w:color w:val="14161B"/>
          <w:sz w:val="21"/>
          <w:szCs w:val="21"/>
        </w:rPr>
        <w:t xml:space="preserve">Part 2 — Property and premises</w:t>
      </w:r>
    </w:p>
    <w:p>
      <w:pPr>
        <w:spacing w:after="100" w:before="40" w:line="276"/>
        <w:ind w:left="144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To take possession of, manage, maintain, insure and protect the immovable property described in Schedule B.</w:t>
      </w:r>
    </w:p>
    <w:p>
      <w:pPr>
        <w:spacing w:after="100" w:before="40" w:line="276"/>
        <w:ind w:left="144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To let out the said property on lease or leave-and-licence for a term not exceeding </w:t>
      </w:r>
      <w:r>
        <w:rPr>
          <w:rFonts w:ascii="Calibri" w:cs="Calibri" w:eastAsia="Calibri" w:hAnsi="Calibri"/>
          <w:b/>
          <w:bCs/>
          <w:sz w:val="21"/>
          <w:szCs w:val="21"/>
        </w:rPr>
        <w:t xml:space="preserve">[NUMBER]</w:t>
      </w:r>
      <w:r>
        <w:rPr>
          <w:rFonts w:ascii="Calibri" w:cs="Calibri" w:eastAsia="Calibri" w:hAnsi="Calibri"/>
          <w:sz w:val="21"/>
          <w:szCs w:val="21"/>
        </w:rPr>
        <w:t xml:space="preserve"> months, to negotiate and sign the instrument, to collect rent and deposits, and to issue receipts.</w:t>
      </w:r>
    </w:p>
    <w:p>
      <w:pPr>
        <w:spacing w:after="100" w:before="40" w:line="276"/>
        <w:ind w:left="1440" w:hanging="720"/>
        <w:jc w:val="both"/>
      </w:pPr>
      <w:r>
        <w:rPr>
          <w:rFonts w:ascii="Calibri" w:cs="Calibri" w:eastAsia="Calibri" w:hAnsi="Calibri"/>
          <w:sz w:val="21"/>
          <w:szCs w:val="21"/>
        </w:rPr>
        <w:t xml:space="preserve">7.	</w:t>
      </w:r>
      <w:r>
        <w:rPr>
          <w:rFonts w:ascii="Calibri" w:cs="Calibri" w:eastAsia="Calibri" w:hAnsi="Calibri"/>
          <w:sz w:val="21"/>
          <w:szCs w:val="21"/>
        </w:rPr>
        <w:t xml:space="preserve">To pay property tax, maintenance charges, society dues, utility bills and other outgoings, and to obtain receipts.</w:t>
      </w:r>
    </w:p>
    <w:p>
      <w:pPr>
        <w:spacing w:after="100" w:before="40" w:line="276"/>
        <w:ind w:left="1440" w:hanging="720"/>
        <w:jc w:val="both"/>
      </w:pPr>
      <w:r>
        <w:rPr>
          <w:rFonts w:ascii="Calibri" w:cs="Calibri" w:eastAsia="Calibri" w:hAnsi="Calibri"/>
          <w:sz w:val="21"/>
          <w:szCs w:val="21"/>
        </w:rPr>
        <w:t xml:space="preserve">8.	</w:t>
      </w:r>
      <w:r>
        <w:rPr>
          <w:rFonts w:ascii="Calibri" w:cs="Calibri" w:eastAsia="Calibri" w:hAnsi="Calibri"/>
          <w:sz w:val="21"/>
          <w:szCs w:val="21"/>
        </w:rPr>
        <w:t xml:space="preserve">To represent the Executant before any co-operative housing society, resident welfare association, builder or facility manager, and to sign forms, applications and no-objection letters.</w:t>
      </w:r>
    </w:p>
    <w:p>
      <w:pPr>
        <w:spacing w:after="100" w:before="40" w:line="276"/>
        <w:ind w:left="1440" w:hanging="720"/>
        <w:jc w:val="both"/>
      </w:pPr>
      <w:r>
        <w:rPr>
          <w:rFonts w:ascii="Calibri" w:cs="Calibri" w:eastAsia="Calibri" w:hAnsi="Calibri"/>
          <w:sz w:val="21"/>
          <w:szCs w:val="21"/>
        </w:rPr>
        <w:t xml:space="preserve">9.	</w:t>
      </w:r>
      <w:r>
        <w:rPr>
          <w:rFonts w:ascii="Calibri" w:cs="Calibri" w:eastAsia="Calibri" w:hAnsi="Calibri"/>
          <w:i/>
          <w:iCs/>
          <w:color w:val="6E7480"/>
          <w:sz w:val="21"/>
          <w:szCs w:val="21"/>
        </w:rPr>
        <w:t xml:space="preserve">To sell, transfer, mortgage or otherwise alienate the said property.</w:t>
      </w:r>
      <w:r>
        <w:rPr>
          <w:rFonts w:ascii="Calibri" w:cs="Calibri" w:eastAsia="Calibri" w:hAnsi="Calibri"/>
          <w:sz w:val="21"/>
          <w:szCs w:val="21"/>
        </w:rPr>
        <w:t xml:space="preserve"> </w:t>
      </w:r>
      <w:r>
        <w:rPr>
          <w:rFonts w:ascii="Calibri" w:cs="Calibri" w:eastAsia="Calibri" w:hAnsi="Calibri"/>
          <w:i/>
          <w:iCs/>
          <w:color w:val="6E7480"/>
          <w:sz w:val="21"/>
          <w:szCs w:val="21"/>
        </w:rPr>
        <w:t xml:space="preserve">This power is intentionally set apart. Conferring it converts an ordinary instrument into one that requires compulsory registration and attracts significantly higher stamp duty. Confer it only with legal advice, and only where the transaction is genuinely intended.</w:t>
      </w:r>
    </w:p>
    <w:p>
      <w:pPr>
        <w:keepNext/>
        <w:spacing w:after="100" w:before="200"/>
        <w:outlineLvl w:val="1"/>
      </w:pPr>
      <w:r>
        <w:rPr>
          <w:rFonts w:ascii="Calibri" w:cs="Calibri" w:eastAsia="Calibri" w:hAnsi="Calibri"/>
          <w:b/>
          <w:bCs/>
          <w:color w:val="14161B"/>
          <w:sz w:val="21"/>
          <w:szCs w:val="21"/>
        </w:rPr>
        <w:t xml:space="preserve">Part 3 — Statutory, tax and regulatory</w:t>
      </w:r>
    </w:p>
    <w:p>
      <w:pPr>
        <w:spacing w:after="100" w:before="40" w:line="276"/>
        <w:ind w:left="1440" w:hanging="720"/>
        <w:jc w:val="both"/>
      </w:pPr>
      <w:r>
        <w:rPr>
          <w:rFonts w:ascii="Calibri" w:cs="Calibri" w:eastAsia="Calibri" w:hAnsi="Calibri"/>
          <w:sz w:val="21"/>
          <w:szCs w:val="21"/>
        </w:rPr>
        <w:t xml:space="preserve">10.	</w:t>
      </w:r>
      <w:r>
        <w:rPr>
          <w:rFonts w:ascii="Calibri" w:cs="Calibri" w:eastAsia="Calibri" w:hAnsi="Calibri"/>
          <w:sz w:val="21"/>
          <w:szCs w:val="21"/>
        </w:rPr>
        <w:t xml:space="preserve">To represent the Executant before the income tax authorities, to sign and file returns, forms, appeals and applications, to appear at hearings, and to receive notices, orders and refunds.</w:t>
      </w:r>
    </w:p>
    <w:p>
      <w:pPr>
        <w:spacing w:after="100" w:before="40" w:line="276"/>
        <w:ind w:left="144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To represent the Executant before the goods and services tax authorities and to sign, file and verify returns, applications and replies.</w:t>
      </w:r>
    </w:p>
    <w:p>
      <w:pPr>
        <w:spacing w:after="100" w:before="40" w:line="276"/>
        <w:ind w:left="144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To represent the Executant before any municipal, revenue, registration, labour, provident fund, employees’ state insurance or other statutory authority, and to sign, submit and receive documents.</w:t>
      </w:r>
    </w:p>
    <w:p>
      <w:pPr>
        <w:spacing w:after="100" w:before="40" w:line="276"/>
        <w:ind w:left="144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To apply for, obtain, renew, amend or surrender any licence, registration, permit or approval required by the Executant.</w:t>
      </w:r>
    </w:p>
    <w:p>
      <w:pPr>
        <w:spacing w:after="100" w:before="40" w:line="276"/>
        <w:ind w:left="144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To appear before the Sub-Registrar of Assurances and to admit execution and present documents for registration in relation to the Subject Matter.</w:t>
      </w:r>
    </w:p>
    <w:p>
      <w:pPr>
        <w:keepNext/>
        <w:spacing w:after="100" w:before="200"/>
        <w:outlineLvl w:val="1"/>
      </w:pPr>
      <w:r>
        <w:rPr>
          <w:rFonts w:ascii="Calibri" w:cs="Calibri" w:eastAsia="Calibri" w:hAnsi="Calibri"/>
          <w:b/>
          <w:bCs/>
          <w:color w:val="14161B"/>
          <w:sz w:val="21"/>
          <w:szCs w:val="21"/>
        </w:rPr>
        <w:t xml:space="preserve">Part 4 — Corporate and commercial</w:t>
      </w:r>
    </w:p>
    <w:p>
      <w:pPr>
        <w:spacing w:after="100" w:before="40" w:line="276"/>
        <w:ind w:left="144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To sign, execute and deliver contracts, agreements, purchase orders and correspondence in relation to the Subject Matter, up to a value of ₹ </w:t>
      </w:r>
      <w:r>
        <w:rPr>
          <w:rFonts w:ascii="Calibri" w:cs="Calibri" w:eastAsia="Calibri" w:hAnsi="Calibri"/>
          <w:b/>
          <w:bCs/>
          <w:sz w:val="21"/>
          <w:szCs w:val="21"/>
        </w:rPr>
        <w:t xml:space="preserve">[LIMIT]</w:t>
      </w:r>
      <w:r>
        <w:rPr>
          <w:rFonts w:ascii="Calibri" w:cs="Calibri" w:eastAsia="Calibri" w:hAnsi="Calibri"/>
          <w:sz w:val="21"/>
          <w:szCs w:val="21"/>
        </w:rPr>
        <w:t xml:space="preserve"> per transaction.</w:t>
      </w:r>
    </w:p>
    <w:p>
      <w:pPr>
        <w:spacing w:after="100" w:before="40" w:line="276"/>
        <w:ind w:left="1440" w:hanging="720"/>
        <w:jc w:val="both"/>
      </w:pPr>
      <w:r>
        <w:rPr>
          <w:rFonts w:ascii="Calibri" w:cs="Calibri" w:eastAsia="Calibri" w:hAnsi="Calibri"/>
          <w:sz w:val="21"/>
          <w:szCs w:val="21"/>
        </w:rPr>
        <w:t xml:space="preserve">16.	</w:t>
      </w:r>
      <w:r>
        <w:rPr>
          <w:rFonts w:ascii="Calibri" w:cs="Calibri" w:eastAsia="Calibri" w:hAnsi="Calibri"/>
          <w:sz w:val="21"/>
          <w:szCs w:val="21"/>
        </w:rPr>
        <w:t xml:space="preserve">To engage and instruct advocates, chartered accountants, company secretaries, valuers and other professionals, and to agree their fees within the limits at </w:t>
      </w:r>
      <w:r>
        <w:rPr>
          <w:rFonts w:ascii="Calibri" w:cs="Calibri" w:eastAsia="Calibri" w:hAnsi="Calibri"/>
          <w:b/>
          <w:bCs/>
          <w:sz w:val="21"/>
          <w:szCs w:val="21"/>
        </w:rPr>
        <w:t xml:space="preserve">[LIMITS]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17.	</w:t>
      </w:r>
      <w:r>
        <w:rPr>
          <w:rFonts w:ascii="Calibri" w:cs="Calibri" w:eastAsia="Calibri" w:hAnsi="Calibri"/>
          <w:sz w:val="21"/>
          <w:szCs w:val="21"/>
        </w:rPr>
        <w:t xml:space="preserve">To attend and vote at meetings, and to appoint proxies, in respect of shares or interests held by the Executant, as specified at </w:t>
      </w:r>
      <w:r>
        <w:rPr>
          <w:rFonts w:ascii="Calibri" w:cs="Calibri" w:eastAsia="Calibri" w:hAnsi="Calibri"/>
          <w:b/>
          <w:bCs/>
          <w:sz w:val="21"/>
          <w:szCs w:val="21"/>
        </w:rPr>
        <w:t xml:space="preserve">[DETAILS]</w:t>
      </w:r>
      <w:r>
        <w:rPr>
          <w:rFonts w:ascii="Calibri" w:cs="Calibri" w:eastAsia="Calibri" w:hAnsi="Calibri"/>
          <w:sz w:val="21"/>
          <w:szCs w:val="21"/>
        </w:rPr>
        <w:t xml:space="preserve">.</w:t>
      </w:r>
    </w:p>
    <w:p>
      <w:pPr>
        <w:keepNext/>
        <w:spacing w:after="100" w:before="200"/>
        <w:outlineLvl w:val="1"/>
      </w:pPr>
      <w:r>
        <w:rPr>
          <w:rFonts w:ascii="Calibri" w:cs="Calibri" w:eastAsia="Calibri" w:hAnsi="Calibri"/>
          <w:b/>
          <w:bCs/>
          <w:color w:val="14161B"/>
          <w:sz w:val="21"/>
          <w:szCs w:val="21"/>
        </w:rPr>
        <w:t xml:space="preserve">Part 5 — Legal proceedings</w:t>
      </w:r>
    </w:p>
    <w:p>
      <w:pPr>
        <w:spacing w:after="100" w:before="40" w:line="276"/>
        <w:ind w:left="1440" w:hanging="720"/>
        <w:jc w:val="both"/>
      </w:pPr>
      <w:r>
        <w:rPr>
          <w:rFonts w:ascii="Calibri" w:cs="Calibri" w:eastAsia="Calibri" w:hAnsi="Calibri"/>
          <w:sz w:val="21"/>
          <w:szCs w:val="21"/>
        </w:rPr>
        <w:t xml:space="preserve">18.	</w:t>
      </w:r>
      <w:r>
        <w:rPr>
          <w:rFonts w:ascii="Calibri" w:cs="Calibri" w:eastAsia="Calibri" w:hAnsi="Calibri"/>
          <w:sz w:val="21"/>
          <w:szCs w:val="21"/>
        </w:rPr>
        <w:t xml:space="preserve">To institute, defend, prosecute, compromise, withdraw or settle any suit, appeal, arbitration, complaint or other proceeding relating to the Subject Matter, in any court, tribunal or forum.</w:t>
      </w:r>
    </w:p>
    <w:p>
      <w:pPr>
        <w:spacing w:after="100" w:before="40" w:line="276"/>
        <w:ind w:left="1440" w:hanging="720"/>
        <w:jc w:val="both"/>
      </w:pPr>
      <w:r>
        <w:rPr>
          <w:rFonts w:ascii="Calibri" w:cs="Calibri" w:eastAsia="Calibri" w:hAnsi="Calibri"/>
          <w:sz w:val="21"/>
          <w:szCs w:val="21"/>
        </w:rPr>
        <w:t xml:space="preserve">19.	</w:t>
      </w:r>
      <w:r>
        <w:rPr>
          <w:rFonts w:ascii="Calibri" w:cs="Calibri" w:eastAsia="Calibri" w:hAnsi="Calibri"/>
          <w:sz w:val="21"/>
          <w:szCs w:val="21"/>
        </w:rPr>
        <w:t xml:space="preserve">To sign, verify and affirm plaints, written statements, applications, affidavits, vakalatnamas and other pleadings.</w:t>
      </w:r>
    </w:p>
    <w:p>
      <w:pPr>
        <w:spacing w:after="100" w:before="40" w:line="276"/>
        <w:ind w:left="1440" w:hanging="720"/>
        <w:jc w:val="both"/>
      </w:pPr>
      <w:r>
        <w:rPr>
          <w:rFonts w:ascii="Calibri" w:cs="Calibri" w:eastAsia="Calibri" w:hAnsi="Calibri"/>
          <w:sz w:val="21"/>
          <w:szCs w:val="21"/>
        </w:rPr>
        <w:t xml:space="preserve">20.	</w:t>
      </w:r>
      <w:r>
        <w:rPr>
          <w:rFonts w:ascii="Calibri" w:cs="Calibri" w:eastAsia="Calibri" w:hAnsi="Calibri"/>
          <w:sz w:val="21"/>
          <w:szCs w:val="21"/>
        </w:rPr>
        <w:t xml:space="preserve">To receive and give discharge for any sum decreed, awarded or payable in such proceedings.</w:t>
      </w:r>
    </w:p>
    <w:p>
      <w:pPr>
        <w:keepNext/>
        <w:spacing w:after="100" w:before="200"/>
        <w:outlineLvl w:val="1"/>
      </w:pPr>
      <w:r>
        <w:rPr>
          <w:rFonts w:ascii="Calibri" w:cs="Calibri" w:eastAsia="Calibri" w:hAnsi="Calibri"/>
          <w:b/>
          <w:bCs/>
          <w:color w:val="14161B"/>
          <w:sz w:val="21"/>
          <w:szCs w:val="21"/>
        </w:rPr>
        <w:t xml:space="preserve">Part 6 — Incidental</w:t>
      </w:r>
    </w:p>
    <w:p>
      <w:pPr>
        <w:spacing w:after="100" w:before="40" w:line="276"/>
        <w:ind w:left="144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To do all such other lawful acts, deeds and things as are reasonably incidental and necessary to the exercise of the powers expressly conferred above, and for no other purpose.</w:t>
      </w:r>
    </w:p>
    <w:p>
      <w:pPr>
        <w:spacing w:after="200"/>
      </w:pPr>
    </w:p>
    <w:p>
      <w:pPr>
        <w:spacing w:after="60" w:before="240"/>
        <w:jc w:val="center"/>
      </w:pPr>
      <w:r>
        <w:rPr>
          <w:rFonts w:ascii="Calibri" w:cs="Calibri" w:eastAsia="Calibri" w:hAnsi="Calibri"/>
          <w:b/>
          <w:bCs/>
          <w:color w:val="14161B"/>
          <w:spacing w:val="12"/>
          <w:sz w:val="28"/>
          <w:szCs w:val="28"/>
        </w:rPr>
        <w:t xml:space="preserve">SCHEDULE B</w:t>
      </w:r>
    </w:p>
    <w:p>
      <w:pPr>
        <w:spacing w:after="260"/>
        <w:jc w:val="center"/>
      </w:pPr>
      <w:r>
        <w:rPr>
          <w:rFonts w:ascii="Calibri" w:cs="Calibri" w:eastAsia="Calibri" w:hAnsi="Calibri"/>
          <w:i/>
          <w:iCs/>
          <w:color w:val="6E7480"/>
          <w:sz w:val="19"/>
          <w:szCs w:val="19"/>
        </w:rPr>
        <w:t xml:space="preserve">Property or Subject Matter (if applicable)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Description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 DESCRIPTION OF THE PROPERTY OR SUBJECT MATTER]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 location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Survey / plot / khata number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Area</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[AREA]</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Title document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[DEED TYPE, DATE, REGISTRATION NUMBER, SUB-REGISTRAR]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Boundaries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East: </w:t>
            </w:r>
            <w:r>
              <w:rPr>
                <w:rFonts w:ascii="Calibri" w:cs="Calibri" w:eastAsia="Calibri" w:hAnsi="Calibri"/>
                <w:b/>
                <w:bCs/>
                <w:sz w:val="19"/>
                <w:szCs w:val="19"/>
              </w:rPr>
              <w:t xml:space="preserve">[__]</w:t>
            </w:r>
            <w:r>
              <w:rPr>
                <w:rFonts w:ascii="Calibri" w:cs="Calibri" w:eastAsia="Calibri" w:hAnsi="Calibri"/>
                <w:sz w:val="19"/>
                <w:szCs w:val="19"/>
              </w:rPr>
              <w:t xml:space="preserve">; West: </w:t>
            </w:r>
            <w:r>
              <w:rPr>
                <w:rFonts w:ascii="Calibri" w:cs="Calibri" w:eastAsia="Calibri" w:hAnsi="Calibri"/>
                <w:b/>
                <w:bCs/>
                <w:sz w:val="19"/>
                <w:szCs w:val="19"/>
              </w:rPr>
              <w:t xml:space="preserve">[__]</w:t>
            </w:r>
            <w:r>
              <w:rPr>
                <w:rFonts w:ascii="Calibri" w:cs="Calibri" w:eastAsia="Calibri" w:hAnsi="Calibri"/>
                <w:sz w:val="19"/>
                <w:szCs w:val="19"/>
              </w:rPr>
              <w:t xml:space="preserve">; North: </w:t>
            </w:r>
            <w:r>
              <w:rPr>
                <w:rFonts w:ascii="Calibri" w:cs="Calibri" w:eastAsia="Calibri" w:hAnsi="Calibri"/>
                <w:b/>
                <w:bCs/>
                <w:sz w:val="19"/>
                <w:szCs w:val="19"/>
              </w:rPr>
              <w:t xml:space="preserve">[__]</w:t>
            </w:r>
            <w:r>
              <w:rPr>
                <w:rFonts w:ascii="Calibri" w:cs="Calibri" w:eastAsia="Calibri" w:hAnsi="Calibri"/>
                <w:sz w:val="19"/>
                <w:szCs w:val="19"/>
              </w:rPr>
              <w:t xml:space="preserve">; South: </w:t>
            </w:r>
            <w:r>
              <w:rPr>
                <w:rFonts w:ascii="Calibri" w:cs="Calibri" w:eastAsia="Calibri" w:hAnsi="Calibri"/>
                <w:b/>
                <w:bCs/>
                <w:sz w:val="19"/>
                <w:szCs w:val="19"/>
              </w:rPr>
              <w:t xml:space="preserve">[__]</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Special, not general</w:t>
      </w:r>
    </w:p>
    <w:p>
      <w:pPr>
        <w:spacing w:after="60" w:line="264"/>
        <w:jc w:val="both"/>
      </w:pPr>
      <w:r>
        <w:rPr>
          <w:rFonts w:ascii="Calibri" w:cs="Calibri" w:eastAsia="Calibri" w:hAnsi="Calibri"/>
          <w:sz w:val="19"/>
          <w:szCs w:val="19"/>
        </w:rPr>
        <w:t xml:space="preserve">A general power of attorney conferring open-ended authority is rarely a good idea and is frequently refused by banks and registries. This template is deliberately a special power of attorney with an enumerated schedule. Courts construe powers of attorney strictly — a power not expressly given is not implied, and general words following specific powers are read down to the same class.</w:t>
      </w:r>
    </w:p>
    <w:p>
      <w:pPr>
        <w:keepNext/>
        <w:spacing w:after="40" w:before="140"/>
      </w:pPr>
      <w:r>
        <w:rPr>
          <w:rFonts w:ascii="Calibri" w:cs="Calibri" w:eastAsia="Calibri" w:hAnsi="Calibri"/>
          <w:b/>
          <w:bCs/>
          <w:color w:val="14161B"/>
          <w:sz w:val="20"/>
          <w:szCs w:val="20"/>
        </w:rPr>
        <w:t xml:space="preserve">Property transfers</w:t>
      </w:r>
    </w:p>
    <w:p>
      <w:pPr>
        <w:spacing w:after="60" w:line="264"/>
        <w:jc w:val="both"/>
      </w:pPr>
      <w:r>
        <w:rPr>
          <w:rFonts w:ascii="Calibri" w:cs="Calibri" w:eastAsia="Calibri" w:hAnsi="Calibri"/>
          <w:sz w:val="19"/>
          <w:szCs w:val="19"/>
        </w:rPr>
        <w:t xml:space="preserve">A power of attorney does not transfer title to immovable property. The Supreme Court in Suraj Lamp &amp; Industries Pvt. Ltd. v. State of Haryana, (2012) 1 SCC 656 held that sale-agreement, general-power-of-attorney and will transactions do not convey title, which passes only by a registered deed of conveyance. If the intention is to sell, execute a sale deed — do not use this instrument as a substitute.</w:t>
      </w:r>
    </w:p>
    <w:p>
      <w:pPr>
        <w:keepNext/>
        <w:spacing w:after="40" w:before="140"/>
      </w:pPr>
      <w:r>
        <w:rPr>
          <w:rFonts w:ascii="Calibri" w:cs="Calibri" w:eastAsia="Calibri" w:hAnsi="Calibri"/>
          <w:b/>
          <w:bCs/>
          <w:color w:val="14161B"/>
          <w:sz w:val="20"/>
          <w:szCs w:val="20"/>
        </w:rPr>
        <w:t xml:space="preserve">Registration</w:t>
      </w:r>
    </w:p>
    <w:p>
      <w:pPr>
        <w:spacing w:after="60" w:line="264"/>
        <w:jc w:val="both"/>
      </w:pPr>
      <w:r>
        <w:rPr>
          <w:rFonts w:ascii="Calibri" w:cs="Calibri" w:eastAsia="Calibri" w:hAnsi="Calibri"/>
          <w:sz w:val="19"/>
          <w:szCs w:val="19"/>
        </w:rPr>
        <w:t xml:space="preserve">A power of attorney authorising the sale of immovable property, or one that itself operates as a transfer, requires registration; the position is governed by Section 17 of the Registration Act, 1908 read with the relevant State amendments, and practice differs between States. An ordinary special power of attorney for banking, tax or litigation purposes is generally not compulsorily registrable but is usually notarised. Confirm the local requirement before execution.</w:t>
      </w:r>
    </w:p>
    <w:p>
      <w:pPr>
        <w:keepNext/>
        <w:spacing w:after="40" w:before="140"/>
      </w:pPr>
      <w:r>
        <w:rPr>
          <w:rFonts w:ascii="Calibri" w:cs="Calibri" w:eastAsia="Calibri" w:hAnsi="Calibri"/>
          <w:b/>
          <w:bCs/>
          <w:color w:val="14161B"/>
          <w:sz w:val="20"/>
          <w:szCs w:val="20"/>
        </w:rPr>
        <w:t xml:space="preserve">Stamp duty</w:t>
      </w:r>
    </w:p>
    <w:p>
      <w:pPr>
        <w:spacing w:after="60" w:line="264"/>
        <w:jc w:val="both"/>
      </w:pPr>
      <w:r>
        <w:rPr>
          <w:rFonts w:ascii="Calibri" w:cs="Calibri" w:eastAsia="Calibri" w:hAnsi="Calibri"/>
          <w:sz w:val="19"/>
          <w:szCs w:val="19"/>
        </w:rPr>
        <w:t xml:space="preserve">Stamp duty on a power of attorney is charged under the article for powers of attorney in the applicable State stamp legislation. The duty is nominal where the powers are limited and administrative, and can be substantial, sometimes at conveyance rates, where powers of sale are conferred on a person who is not a family member. Check the State article before choosing the stamp paper value.</w:t>
      </w:r>
    </w:p>
    <w:p>
      <w:pPr>
        <w:keepNext/>
        <w:spacing w:after="40" w:before="140"/>
      </w:pPr>
      <w:r>
        <w:rPr>
          <w:rFonts w:ascii="Calibri" w:cs="Calibri" w:eastAsia="Calibri" w:hAnsi="Calibri"/>
          <w:b/>
          <w:bCs/>
          <w:color w:val="14161B"/>
          <w:sz w:val="20"/>
          <w:szCs w:val="20"/>
        </w:rPr>
        <w:t xml:space="preserve">Notarisation and the evidentiary presumption</w:t>
      </w:r>
    </w:p>
    <w:p>
      <w:pPr>
        <w:spacing w:after="60" w:line="264"/>
        <w:jc w:val="both"/>
      </w:pPr>
      <w:r>
        <w:rPr>
          <w:rFonts w:ascii="Calibri" w:cs="Calibri" w:eastAsia="Calibri" w:hAnsi="Calibri"/>
          <w:sz w:val="19"/>
          <w:szCs w:val="19"/>
        </w:rPr>
        <w:t xml:space="preserve">Section 84 of the Bharatiya Sakshya Adhiniyam, 2023, which replaced Section 85 of the Indian Evidence Act, 1872 with effect from 1 July 2024, directs the court to presume that a document purporting to be a power of attorney executed before and authenticated by a Notary Public, court, judge, magistrate, Indian consul or vice-consul, or representative of the Central Government, was so executed and authenticated. Notarising the instrument therefore has real evidentiary value.</w:t>
      </w:r>
    </w:p>
    <w:p>
      <w:pPr>
        <w:keepNext/>
        <w:spacing w:after="40" w:before="140"/>
      </w:pPr>
      <w:r>
        <w:rPr>
          <w:rFonts w:ascii="Calibri" w:cs="Calibri" w:eastAsia="Calibri" w:hAnsi="Calibri"/>
          <w:b/>
          <w:bCs/>
          <w:color w:val="14161B"/>
          <w:sz w:val="20"/>
          <w:szCs w:val="20"/>
        </w:rPr>
        <w:t xml:space="preserve">Executed outside India</w:t>
      </w:r>
    </w:p>
    <w:p>
      <w:pPr>
        <w:spacing w:after="60" w:line="264"/>
        <w:jc w:val="both"/>
      </w:pPr>
      <w:r>
        <w:rPr>
          <w:rFonts w:ascii="Calibri" w:cs="Calibri" w:eastAsia="Calibri" w:hAnsi="Calibri"/>
          <w:sz w:val="19"/>
          <w:szCs w:val="19"/>
        </w:rPr>
        <w:t xml:space="preserve">If the Executant is abroad, execute before the Indian Consulate or an Indian Vice-Consul, or before a local notary followed by apostille or consular legalisation as appropriate. Note that the presumption under Section 84 in respect of foreign notaries depends on reciprocity notified under Section 14 of the Notaries Act, 1952, so consular execution is the safer route. Instruments executed outside India must be stamped within three months of first receipt in India.</w:t>
      </w:r>
    </w:p>
    <w:p>
      <w:pPr>
        <w:keepNext/>
        <w:spacing w:after="40" w:before="140"/>
      </w:pPr>
      <w:r>
        <w:rPr>
          <w:rFonts w:ascii="Calibri" w:cs="Calibri" w:eastAsia="Calibri" w:hAnsi="Calibri"/>
          <w:b/>
          <w:bCs/>
          <w:color w:val="14161B"/>
          <w:sz w:val="20"/>
          <w:szCs w:val="20"/>
        </w:rPr>
        <w:t xml:space="preserve">Practical requirements</w:t>
      </w:r>
    </w:p>
    <w:p>
      <w:pPr>
        <w:spacing w:after="60" w:line="264"/>
        <w:jc w:val="both"/>
      </w:pPr>
      <w:r>
        <w:rPr>
          <w:rFonts w:ascii="Calibri" w:cs="Calibri" w:eastAsia="Calibri" w:hAnsi="Calibri"/>
          <w:sz w:val="19"/>
          <w:szCs w:val="19"/>
        </w:rPr>
        <w:t xml:space="preserve">Affix a recent photograph of both the Executant and the Attorney and have each sign across the photograph. Include the Attorney’s specimen signature and the acceptance clause — banks and registries almost always ask for both. Provide identity proof details for the witnesses.</w:t>
      </w:r>
    </w:p>
    <w:p>
      <w:pPr>
        <w:keepNext/>
        <w:spacing w:after="40" w:before="140"/>
      </w:pPr>
      <w:r>
        <w:rPr>
          <w:rFonts w:ascii="Calibri" w:cs="Calibri" w:eastAsia="Calibri" w:hAnsi="Calibri"/>
          <w:b/>
          <w:bCs/>
          <w:color w:val="14161B"/>
          <w:sz w:val="20"/>
          <w:szCs w:val="20"/>
        </w:rPr>
        <w:t xml:space="preserve">Revocation is not self-executing</w:t>
      </w:r>
    </w:p>
    <w:p>
      <w:pPr>
        <w:spacing w:after="60" w:line="264"/>
        <w:jc w:val="both"/>
      </w:pPr>
      <w:r>
        <w:rPr>
          <w:rFonts w:ascii="Calibri" w:cs="Calibri" w:eastAsia="Calibri" w:hAnsi="Calibri"/>
          <w:sz w:val="19"/>
          <w:szCs w:val="19"/>
        </w:rPr>
        <w:t xml:space="preserve">Third parties who deal with the Attorney in good faith and without notice of revocation may still bind the Executant. Follow Clause 5.2 fully: written notice to the Attorney, a registered deed of revocation if the original was registered, direct written notice to every bank, authority and counterparty, and a newspaper notice where the instrument has been used publicly.</w:t>
      </w:r>
    </w:p>
    <w:p>
      <w:pPr>
        <w:keepNext/>
        <w:spacing w:after="40" w:before="140"/>
      </w:pPr>
      <w:r>
        <w:rPr>
          <w:rFonts w:ascii="Calibri" w:cs="Calibri" w:eastAsia="Calibri" w:hAnsi="Calibri"/>
          <w:b/>
          <w:bCs/>
          <w:color w:val="14161B"/>
          <w:sz w:val="20"/>
          <w:szCs w:val="20"/>
        </w:rPr>
        <w:t xml:space="preserve">Limits and conflicts</w:t>
      </w:r>
    </w:p>
    <w:p>
      <w:pPr>
        <w:spacing w:after="60" w:line="264"/>
        <w:jc w:val="both"/>
      </w:pPr>
      <w:r>
        <w:rPr>
          <w:rFonts w:ascii="Calibri" w:cs="Calibri" w:eastAsia="Calibri" w:hAnsi="Calibri"/>
          <w:sz w:val="19"/>
          <w:szCs w:val="19"/>
        </w:rPr>
        <w:t xml:space="preserve">Fill in the monetary limits in Schedule A rather than leaving them open. Clause 2.4 prohibits self-dealing — that is the clause that protects the Executant, and it should not be deleted for convenience.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Registration requirements and stamp duty on powers of attorney vary by State — verify your State’s position before executing.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2026-08-21T12:53:52.870Z</dcterms:created>
  <dcterms:modified xsi:type="dcterms:W3CDTF">2026-08-21T12:53:52.870Z</dcterms:modified>
</cp:coreProperties>
</file>

<file path=docProps/custom.xml><?xml version="1.0" encoding="utf-8"?>
<Properties xmlns="http://schemas.openxmlformats.org/officeDocument/2006/custom-properties" xmlns:vt="http://schemas.openxmlformats.org/officeDocument/2006/docPropsVTypes"/>
</file>