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HANDBOOK</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handbook states how things work here. Keep it as a statement of policy rather than a contract, keep it consistent with the appointment letter, and keep it current — a handbook that describes a process nobody follows is worse than none, because it is the document an employee will rely on and an inspector will read.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Board of Directors on </w:t>
            </w: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of the Company at all locations, except where a policy states otherwise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change in law</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Available at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 OR LOCATION]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ABOUT THIS HANDBOOK</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handbook describes the Company’s policies and the standards expected of everyone who works here. It applies to all employees at all locations, except where a policy states that it applies only to particular categories or locations.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handbook is </w:t>
      </w:r>
      <w:r>
        <w:rPr>
          <w:rFonts w:ascii="Calibri" w:cs="Calibri" w:eastAsia="Calibri" w:hAnsi="Calibri"/>
          <w:b/>
          <w:bCs/>
          <w:sz w:val="21"/>
          <w:szCs w:val="21"/>
        </w:rPr>
        <w:t xml:space="preserve">not a contract of employment</w:t>
      </w:r>
      <w:r>
        <w:rPr>
          <w:rFonts w:ascii="Calibri" w:cs="Calibri" w:eastAsia="Calibri" w:hAnsi="Calibri"/>
          <w:sz w:val="21"/>
          <w:szCs w:val="21"/>
        </w:rPr>
        <w:t xml:space="preserve"> and does not form part of it. Your terms of employment are in your letter of appointment. Where this handbook and your letter of appointment differ, your letter of appointment prevails, and where either differs from applicable law, the law prevails.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Company may amend this handbook from time to time. Material changes will be notified, and the current version will always be available at the location stated above.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If anything here is unclear, or if you think a policy is not working as intended, raise it with your manager or with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JOINING</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Documents.</w:t>
      </w:r>
      <w:r>
        <w:rPr>
          <w:rFonts w:ascii="Calibri" w:cs="Calibri" w:eastAsia="Calibri" w:hAnsi="Calibri"/>
          <w:sz w:val="21"/>
          <w:szCs w:val="21"/>
        </w:rPr>
        <w:t xml:space="preserve"> On joining you must provide the documents listed in your offer letter, including proof of identity and address, your permanent account number, your universal account number where you have one, qualification certificates, and a relieving letter from your previous employer.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Appointment letter.</w:t>
      </w:r>
      <w:r>
        <w:rPr>
          <w:rFonts w:ascii="Calibri" w:cs="Calibri" w:eastAsia="Calibri" w:hAnsi="Calibri"/>
          <w:sz w:val="21"/>
          <w:szCs w:val="21"/>
        </w:rPr>
        <w:t xml:space="preserve"> You will receive a letter of appointment on or before your date of joining, setting out your role, place of work, hours, remuneration, notice period and other statutory particulars. Keep it; it is the authoritative statement of your terms.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Induction.</w:t>
      </w:r>
      <w:r>
        <w:rPr>
          <w:rFonts w:ascii="Calibri" w:cs="Calibri" w:eastAsia="Calibri" w:hAnsi="Calibri"/>
          <w:sz w:val="21"/>
          <w:szCs w:val="21"/>
        </w:rPr>
        <w:t xml:space="preserve"> You will receive an induction covering the Company’s business, your role, safety, information security, data protection, the code of conduct and the policy for the prevention of sexual harassment at the workplace.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Probation.</w:t>
      </w:r>
      <w:r>
        <w:rPr>
          <w:rFonts w:ascii="Calibri" w:cs="Calibri" w:eastAsia="Calibri" w:hAnsi="Calibri"/>
          <w:sz w:val="21"/>
          <w:szCs w:val="21"/>
        </w:rPr>
        <w:t xml:space="preserve"> New employees are on probation for the period stated in the letter of appointment. Confirmation is not automatic; you will be told in writing whether you are confirmed, whether probation is extended, or whether the Company has decided not to confirm.</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Nominations.</w:t>
      </w:r>
      <w:r>
        <w:rPr>
          <w:rFonts w:ascii="Calibri" w:cs="Calibri" w:eastAsia="Calibri" w:hAnsi="Calibri"/>
          <w:sz w:val="21"/>
          <w:szCs w:val="21"/>
        </w:rPr>
        <w:t xml:space="preserve"> Please complete nominations for provident fund, gratuity and insurance at induction, and update them if your circumstances change.</w:t>
      </w:r>
    </w:p>
    <w:p>
      <w:pPr>
        <w:keepNext/>
        <w:spacing w:after="120" w:before="280"/>
        <w:outlineLvl w:val="0"/>
      </w:pPr>
      <w:r>
        <w:rPr>
          <w:rFonts w:ascii="Calibri" w:cs="Calibri" w:eastAsia="Calibri" w:hAnsi="Calibri"/>
          <w:b/>
          <w:bCs/>
          <w:color w:val="14161B"/>
          <w:sz w:val="22"/>
          <w:szCs w:val="22"/>
        </w:rPr>
        <w:t xml:space="preserve">3. PAY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Structure.</w:t>
      </w:r>
      <w:r>
        <w:rPr>
          <w:rFonts w:ascii="Calibri" w:cs="Calibri" w:eastAsia="Calibri" w:hAnsi="Calibri"/>
          <w:sz w:val="21"/>
          <w:szCs w:val="21"/>
        </w:rPr>
        <w:t xml:space="preserve"> Your remuneration is set out in your letter of appointment. Basic salary and dearness allowance together constitute not less than half of your total remuneration, in line with the statutory definition of wages. Provident fund, gratuity, leave encashment and overtime are computed on that base.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Payment.</w:t>
      </w:r>
      <w:r>
        <w:rPr>
          <w:rFonts w:ascii="Calibri" w:cs="Calibri" w:eastAsia="Calibri" w:hAnsi="Calibri"/>
          <w:sz w:val="21"/>
          <w:szCs w:val="21"/>
        </w:rPr>
        <w:t xml:space="preserve"> Salary is credited to your bank account on or before the </w:t>
      </w:r>
      <w:r>
        <w:rPr>
          <w:rFonts w:ascii="Calibri" w:cs="Calibri" w:eastAsia="Calibri" w:hAnsi="Calibri"/>
          <w:b/>
          <w:bCs/>
          <w:sz w:val="21"/>
          <w:szCs w:val="21"/>
        </w:rPr>
        <w:t xml:space="preserve">[7th]</w:t>
      </w:r>
      <w:r>
        <w:rPr>
          <w:rFonts w:ascii="Calibri" w:cs="Calibri" w:eastAsia="Calibri" w:hAnsi="Calibri"/>
          <w:sz w:val="21"/>
          <w:szCs w:val="21"/>
        </w:rPr>
        <w:t xml:space="preserve"> of the following month, and in any event within the period required by law. A wage slip is issued to you each month; please check it and raise any discrepancy promptly.</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Deductions.</w:t>
      </w:r>
      <w:r>
        <w:rPr>
          <w:rFonts w:ascii="Calibri" w:cs="Calibri" w:eastAsia="Calibri" w:hAnsi="Calibri"/>
          <w:sz w:val="21"/>
          <w:szCs w:val="21"/>
        </w:rPr>
        <w:t xml:space="preserve"> Only deductions permitted by law will be made. The aggregate of deductions in any wage period will not exceed the statutory ceiling.</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Cost to company.</w:t>
      </w:r>
      <w:r>
        <w:rPr>
          <w:rFonts w:ascii="Calibri" w:cs="Calibri" w:eastAsia="Calibri" w:hAnsi="Calibri"/>
          <w:sz w:val="21"/>
          <w:szCs w:val="21"/>
        </w:rPr>
        <w:t xml:space="preserve"> Cost to company includes employer contributions and provisions and is higher than the amount credited to you. Your wage slip shows gross, deductions and net.</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Overtime.</w:t>
      </w:r>
      <w:r>
        <w:rPr>
          <w:rFonts w:ascii="Calibri" w:cs="Calibri" w:eastAsia="Calibri" w:hAnsi="Calibri"/>
          <w:sz w:val="21"/>
          <w:szCs w:val="21"/>
        </w:rPr>
        <w:t xml:space="preserve"> Where you are eligible, overtime worked with prior authorisation is paid at twice the ordinary rate of wages.</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Review.</w:t>
      </w:r>
      <w:r>
        <w:rPr>
          <w:rFonts w:ascii="Calibri" w:cs="Calibri" w:eastAsia="Calibri" w:hAnsi="Calibri"/>
          <w:sz w:val="21"/>
          <w:szCs w:val="21"/>
        </w:rPr>
        <w:t xml:space="preserve"> Remuneration is reviewed </w:t>
      </w:r>
      <w:r>
        <w:rPr>
          <w:rFonts w:ascii="Calibri" w:cs="Calibri" w:eastAsia="Calibri" w:hAnsi="Calibri"/>
          <w:b/>
          <w:bCs/>
          <w:sz w:val="21"/>
          <w:szCs w:val="21"/>
        </w:rPr>
        <w:t xml:space="preserve">[annually]</w:t>
      </w:r>
      <w:r>
        <w:rPr>
          <w:rFonts w:ascii="Calibri" w:cs="Calibri" w:eastAsia="Calibri" w:hAnsi="Calibri"/>
          <w:sz w:val="21"/>
          <w:szCs w:val="21"/>
        </w:rPr>
        <w:t xml:space="preserve">. A review does not guarantee an increase.</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Variable pay.</w:t>
      </w:r>
      <w:r>
        <w:rPr>
          <w:rFonts w:ascii="Calibri" w:cs="Calibri" w:eastAsia="Calibri" w:hAnsi="Calibri"/>
          <w:sz w:val="21"/>
          <w:szCs w:val="21"/>
        </w:rPr>
        <w:t xml:space="preserve"> Where your letter of appointment provides for variable pay, it is assessed against objectives agreed with your manager and paid on the terms stated there, including any condition as to being in employment on the payment date.</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b/>
          <w:bCs/>
          <w:sz w:val="21"/>
          <w:szCs w:val="21"/>
        </w:rPr>
        <w:t xml:space="preserve">Confidentiality of pay.</w:t>
      </w:r>
      <w:r>
        <w:rPr>
          <w:rFonts w:ascii="Calibri" w:cs="Calibri" w:eastAsia="Calibri" w:hAnsi="Calibri"/>
          <w:sz w:val="21"/>
          <w:szCs w:val="21"/>
        </w:rPr>
        <w:t xml:space="preserve"> Your remuneration is personal to you and we ask you to treat it as confidential.</w:t>
      </w:r>
    </w:p>
    <w:p>
      <w:pPr>
        <w:keepNext/>
        <w:spacing w:after="120" w:before="280"/>
        <w:outlineLvl w:val="0"/>
      </w:pPr>
      <w:r>
        <w:rPr>
          <w:rFonts w:ascii="Calibri" w:cs="Calibri" w:eastAsia="Calibri" w:hAnsi="Calibri"/>
          <w:b/>
          <w:bCs/>
          <w:color w:val="14161B"/>
          <w:sz w:val="22"/>
          <w:szCs w:val="22"/>
        </w:rPr>
        <w:t xml:space="preserve">4. WORKING HOURS, ATTENDANCE AND LEAVE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Hours.</w:t>
      </w:r>
      <w:r>
        <w:rPr>
          <w:rFonts w:ascii="Calibri" w:cs="Calibri" w:eastAsia="Calibri" w:hAnsi="Calibri"/>
          <w:sz w:val="21"/>
          <w:szCs w:val="21"/>
        </w:rPr>
        <w:t xml:space="preserve"> Standard working hours are as stated in your letter of appointment. Where you work at a location or in a role with different hours, those will be notified to you.</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Attendance.</w:t>
      </w:r>
      <w:r>
        <w:rPr>
          <w:rFonts w:ascii="Calibri" w:cs="Calibri" w:eastAsia="Calibri" w:hAnsi="Calibri"/>
          <w:sz w:val="21"/>
          <w:szCs w:val="21"/>
        </w:rPr>
        <w:t xml:space="preserve"> Please record attendance through </w:t>
      </w:r>
      <w:r>
        <w:rPr>
          <w:rFonts w:ascii="Calibri" w:cs="Calibri" w:eastAsia="Calibri" w:hAnsi="Calibri"/>
          <w:b/>
          <w:bCs/>
          <w:sz w:val="21"/>
          <w:szCs w:val="21"/>
        </w:rPr>
        <w:t xml:space="preserve">[SYSTEM]</w:t>
      </w:r>
      <w:r>
        <w:rPr>
          <w:rFonts w:ascii="Calibri" w:cs="Calibri" w:eastAsia="Calibri" w:hAnsi="Calibri"/>
          <w:sz w:val="21"/>
          <w:szCs w:val="21"/>
        </w:rPr>
        <w:t xml:space="preserve">. If you cannot attend, inform your manager as early as possible.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Remote and hybrid working.</w:t>
      </w:r>
      <w:r>
        <w:rPr>
          <w:rFonts w:ascii="Calibri" w:cs="Calibri" w:eastAsia="Calibri" w:hAnsi="Calibri"/>
          <w:sz w:val="21"/>
          <w:szCs w:val="21"/>
        </w:rPr>
        <w:t xml:space="preserve"> </w:t>
      </w:r>
      <w:r>
        <w:rPr>
          <w:rFonts w:ascii="Calibri" w:cs="Calibri" w:eastAsia="Calibri" w:hAnsi="Calibri"/>
          <w:b/>
          <w:bCs/>
          <w:sz w:val="21"/>
          <w:szCs w:val="21"/>
        </w:rPr>
        <w:t xml:space="preserve">[DESCRIBE THE ARRANGEMENT — how many days, from where, what notice is needed to change, and what equipment and support is provided. Where remote working is permitted, your place of work for statutory purposes remains as stated in your letter of appointment unless changed in writing.]</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Leave.</w:t>
      </w:r>
      <w:r>
        <w:rPr>
          <w:rFonts w:ascii="Calibri" w:cs="Calibri" w:eastAsia="Calibri" w:hAnsi="Calibri"/>
          <w:sz w:val="21"/>
          <w:szCs w:val="21"/>
        </w:rPr>
        <w:t xml:space="preserve"> Your leave entitlement is set out in your letter of appointment. Leave should be applied for in advance through </w:t>
      </w:r>
      <w:r>
        <w:rPr>
          <w:rFonts w:ascii="Calibri" w:cs="Calibri" w:eastAsia="Calibri" w:hAnsi="Calibri"/>
          <w:b/>
          <w:bCs/>
          <w:sz w:val="21"/>
          <w:szCs w:val="21"/>
        </w:rPr>
        <w:t xml:space="preserve">[SYSTEM]</w:t>
      </w:r>
      <w:r>
        <w:rPr>
          <w:rFonts w:ascii="Calibri" w:cs="Calibri" w:eastAsia="Calibri" w:hAnsi="Calibri"/>
          <w:sz w:val="21"/>
          <w:szCs w:val="21"/>
        </w:rPr>
        <w:t xml:space="preserve"> and requires your manager’s approval. Leave is granted subject to business requirements, and unreasonable refusal should be escalated.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Public holidays.</w:t>
      </w:r>
      <w:r>
        <w:rPr>
          <w:rFonts w:ascii="Calibri" w:cs="Calibri" w:eastAsia="Calibri" w:hAnsi="Calibri"/>
          <w:sz w:val="21"/>
          <w:szCs w:val="21"/>
        </w:rPr>
        <w:t xml:space="preserve"> The list of holidays is published at the start of each calendar year.</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Maternity, paternity and adoption leave.</w:t>
      </w:r>
      <w:r>
        <w:rPr>
          <w:rFonts w:ascii="Calibri" w:cs="Calibri" w:eastAsia="Calibri" w:hAnsi="Calibri"/>
          <w:sz w:val="21"/>
          <w:szCs w:val="21"/>
        </w:rPr>
        <w:t xml:space="preserve"> Granted in accordance with applicable law and this handbook. The Company will not treat any employee adversely by reason of taking statutory leave, pregnancy, or caring responsibilities. Speak to </w:t>
      </w:r>
      <w:r>
        <w:rPr>
          <w:rFonts w:ascii="Calibri" w:cs="Calibri" w:eastAsia="Calibri" w:hAnsi="Calibri"/>
          <w:b/>
          <w:bCs/>
          <w:sz w:val="21"/>
          <w:szCs w:val="21"/>
        </w:rPr>
        <w:t xml:space="preserve">[NAME]</w:t>
      </w:r>
      <w:r>
        <w:rPr>
          <w:rFonts w:ascii="Calibri" w:cs="Calibri" w:eastAsia="Calibri" w:hAnsi="Calibri"/>
          <w:sz w:val="21"/>
          <w:szCs w:val="21"/>
        </w:rPr>
        <w:t xml:space="preserve"> in confidence to plan leave and return.</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b/>
          <w:bCs/>
          <w:sz w:val="21"/>
          <w:szCs w:val="21"/>
        </w:rPr>
        <w:t xml:space="preserve">Sick leave and long absence.</w:t>
      </w:r>
      <w:r>
        <w:rPr>
          <w:rFonts w:ascii="Calibri" w:cs="Calibri" w:eastAsia="Calibri" w:hAnsi="Calibri"/>
          <w:sz w:val="21"/>
          <w:szCs w:val="21"/>
        </w:rPr>
        <w:t xml:space="preserve"> Where you are unwell, inform your manager. For absence exceeding </w:t>
      </w:r>
      <w:r>
        <w:rPr>
          <w:rFonts w:ascii="Calibri" w:cs="Calibri" w:eastAsia="Calibri" w:hAnsi="Calibri"/>
          <w:b/>
          <w:bCs/>
          <w:sz w:val="21"/>
          <w:szCs w:val="21"/>
        </w:rPr>
        <w:t xml:space="preserve">[NUMBER]</w:t>
      </w:r>
      <w:r>
        <w:rPr>
          <w:rFonts w:ascii="Calibri" w:cs="Calibri" w:eastAsia="Calibri" w:hAnsi="Calibri"/>
          <w:sz w:val="21"/>
          <w:szCs w:val="21"/>
        </w:rPr>
        <w:t xml:space="preserve"> consecutive days a medical certificate is required. Where absence is prolonged, the Company will discuss with you what support or adjustment may help.</w:t>
      </w:r>
    </w:p>
    <w:p>
      <w:pPr>
        <w:spacing w:after="120" w:before="60" w:line="276"/>
        <w:ind w:left="720" w:hanging="720"/>
        <w:jc w:val="both"/>
      </w:pPr>
      <w:r>
        <w:rPr>
          <w:rFonts w:ascii="Calibri" w:cs="Calibri" w:eastAsia="Calibri" w:hAnsi="Calibri"/>
          <w:sz w:val="21"/>
          <w:szCs w:val="21"/>
        </w:rPr>
        <w:t xml:space="preserve">4.8	</w:t>
      </w:r>
      <w:r>
        <w:rPr>
          <w:rFonts w:ascii="Calibri" w:cs="Calibri" w:eastAsia="Calibri" w:hAnsi="Calibri"/>
          <w:b/>
          <w:bCs/>
          <w:sz w:val="21"/>
          <w:szCs w:val="21"/>
        </w:rPr>
        <w:t xml:space="preserve">Unauthorised absence.</w:t>
      </w:r>
      <w:r>
        <w:rPr>
          <w:rFonts w:ascii="Calibri" w:cs="Calibri" w:eastAsia="Calibri" w:hAnsi="Calibri"/>
          <w:sz w:val="21"/>
          <w:szCs w:val="21"/>
        </w:rPr>
        <w:t xml:space="preserve"> Absence without approval or intimation may be treated as a disciplinary matter. If you are unable to make contact, tell us as soon as you can and we will take the circumstances into account.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CONDUCT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The standard.</w:t>
      </w:r>
      <w:r>
        <w:rPr>
          <w:rFonts w:ascii="Calibri" w:cs="Calibri" w:eastAsia="Calibri" w:hAnsi="Calibri"/>
          <w:sz w:val="21"/>
          <w:szCs w:val="21"/>
        </w:rPr>
        <w:t xml:space="preserve"> Act honestly, treat colleagues, customers and suppliers with respect, comply with the law and with Company policy, and use the Company’s resources responsibly.</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Conflicts of interest.</w:t>
      </w:r>
      <w:r>
        <w:rPr>
          <w:rFonts w:ascii="Calibri" w:cs="Calibri" w:eastAsia="Calibri" w:hAnsi="Calibri"/>
          <w:sz w:val="21"/>
          <w:szCs w:val="21"/>
        </w:rPr>
        <w:t xml:space="preserve"> Disclose in writing any interest that conflicts, or might appear to conflict, with your duties — including outside work, a directorship, a financial interest in a supplier or competitor, or a close personal relationship with someone whose work you supervise or assess.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Outside employment.</w:t>
      </w:r>
      <w:r>
        <w:rPr>
          <w:rFonts w:ascii="Calibri" w:cs="Calibri" w:eastAsia="Calibri" w:hAnsi="Calibri"/>
          <w:sz w:val="21"/>
          <w:szCs w:val="21"/>
        </w:rPr>
        <w:t xml:space="preserve"> You may not take up other employment, business, consultancy or a directorship without prior written consent.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Gifts and hospitality.</w:t>
      </w:r>
      <w:r>
        <w:rPr>
          <w:rFonts w:ascii="Calibri" w:cs="Calibri" w:eastAsia="Calibri" w:hAnsi="Calibri"/>
          <w:sz w:val="21"/>
          <w:szCs w:val="21"/>
        </w:rPr>
        <w:t xml:space="preserve"> You may not solicit any gift. Gifts or hospitality above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in value must be declined or declared and registered. Never accept anything intended to influence a decision.</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b/>
          <w:bCs/>
          <w:sz w:val="21"/>
          <w:szCs w:val="21"/>
        </w:rPr>
        <w:t xml:space="preserve">Anti-bribery.</w:t>
      </w:r>
      <w:r>
        <w:rPr>
          <w:rFonts w:ascii="Calibri" w:cs="Calibri" w:eastAsia="Calibri" w:hAnsi="Calibri"/>
          <w:sz w:val="21"/>
          <w:szCs w:val="21"/>
        </w:rPr>
        <w:t xml:space="preserve"> The Company prohibits bribery and improper payments of any kind, including facilitation payments, whether offered directly or through a third party.</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b/>
          <w:bCs/>
          <w:sz w:val="21"/>
          <w:szCs w:val="21"/>
        </w:rPr>
        <w:t xml:space="preserve">Substance use.</w:t>
      </w:r>
      <w:r>
        <w:rPr>
          <w:rFonts w:ascii="Calibri" w:cs="Calibri" w:eastAsia="Calibri" w:hAnsi="Calibri"/>
          <w:sz w:val="21"/>
          <w:szCs w:val="21"/>
        </w:rPr>
        <w:t xml:space="preserve"> Attending work impaired by alcohol or drugs is a disciplinary matter. Where you are struggling with dependency, tell us; support will be offered and seeking help will not of itself lead to disciplinary action.</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b/>
          <w:bCs/>
          <w:sz w:val="21"/>
          <w:szCs w:val="21"/>
        </w:rPr>
        <w:t xml:space="preserve">Company property.</w:t>
      </w:r>
      <w:r>
        <w:rPr>
          <w:rFonts w:ascii="Calibri" w:cs="Calibri" w:eastAsia="Calibri" w:hAnsi="Calibri"/>
          <w:sz w:val="21"/>
          <w:szCs w:val="21"/>
        </w:rPr>
        <w:t xml:space="preserve"> Equipment and credentials issued to you remain the Company’s property, must be used for work purposes, and must be returned when you leave.</w:t>
      </w:r>
    </w:p>
    <w:p>
      <w:pPr>
        <w:spacing w:after="120" w:before="60" w:line="276"/>
        <w:ind w:left="720" w:hanging="720"/>
        <w:jc w:val="both"/>
      </w:pPr>
      <w:r>
        <w:rPr>
          <w:rFonts w:ascii="Calibri" w:cs="Calibri" w:eastAsia="Calibri" w:hAnsi="Calibri"/>
          <w:sz w:val="21"/>
          <w:szCs w:val="21"/>
        </w:rPr>
        <w:t xml:space="preserve">5.8	</w:t>
      </w:r>
      <w:r>
        <w:rPr>
          <w:rFonts w:ascii="Calibri" w:cs="Calibri" w:eastAsia="Calibri" w:hAnsi="Calibri"/>
          <w:b/>
          <w:bCs/>
          <w:sz w:val="21"/>
          <w:szCs w:val="21"/>
        </w:rPr>
        <w:t xml:space="preserve">Social media and public comment.</w:t>
      </w:r>
      <w:r>
        <w:rPr>
          <w:rFonts w:ascii="Calibri" w:cs="Calibri" w:eastAsia="Calibri" w:hAnsi="Calibri"/>
          <w:sz w:val="21"/>
          <w:szCs w:val="21"/>
        </w:rPr>
        <w:t xml:space="preserve"> Do not disclose confidential information, do not speak on behalf of the Company unless authorised, and make clear that personal views are your own.</w:t>
      </w:r>
    </w:p>
    <w:p>
      <w:pPr>
        <w:keepNext/>
        <w:spacing w:after="120" w:before="280"/>
        <w:outlineLvl w:val="0"/>
      </w:pPr>
      <w:r>
        <w:rPr>
          <w:rFonts w:ascii="Calibri" w:cs="Calibri" w:eastAsia="Calibri" w:hAnsi="Calibri"/>
          <w:b/>
          <w:bCs/>
          <w:color w:val="14161B"/>
          <w:sz w:val="22"/>
          <w:szCs w:val="22"/>
        </w:rPr>
        <w:t xml:space="preserve">6. RESPECT AT WORK</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does not tolerate harassment, bullying, victimisation or discrimination on any ground, including sex, gender, marital or parental status, caste, religion, race, ethnicity, place of birth, language, disability, age, sexual orientation or gender identity.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Sexual harassment.</w:t>
      </w:r>
      <w:r>
        <w:rPr>
          <w:rFonts w:ascii="Calibri" w:cs="Calibri" w:eastAsia="Calibri" w:hAnsi="Calibri"/>
          <w:sz w:val="21"/>
          <w:szCs w:val="21"/>
        </w:rPr>
        <w:t xml:space="preserve"> The Company has a separate policy for the prevention of sexual harassment at the workplace, and an Internal Committee constituted under it. That policy protects every woman at the workplace, whether or not employed by the Company, including contractors’ personnel and interns. Complaints under it are made to the Internal Committee, whose composition and contact details are displayed at each workplace and set out in that policy.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Other harassment or discrimination.</w:t>
      </w:r>
      <w:r>
        <w:rPr>
          <w:rFonts w:ascii="Calibri" w:cs="Calibri" w:eastAsia="Calibri" w:hAnsi="Calibri"/>
          <w:sz w:val="21"/>
          <w:szCs w:val="21"/>
        </w:rPr>
        <w:t xml:space="preserve"> Where conduct does not fall within that policy, it is dealt with under Clause 9 of this handbook with equivalent seriousness. You will be told which process applies and why.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No retaliation.</w:t>
      </w:r>
      <w:r>
        <w:rPr>
          <w:rFonts w:ascii="Calibri" w:cs="Calibri" w:eastAsia="Calibri" w:hAnsi="Calibri"/>
          <w:sz w:val="21"/>
          <w:szCs w:val="21"/>
        </w:rPr>
        <w:t xml:space="preserve"> Nobody who raises a concern in good faith, or assists an inquiry, will be treated adversely for doing so. Retaliation is itself misconduct.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Accessibility and adjustment.</w:t>
      </w:r>
      <w:r>
        <w:rPr>
          <w:rFonts w:ascii="Calibri" w:cs="Calibri" w:eastAsia="Calibri" w:hAnsi="Calibri"/>
          <w:sz w:val="21"/>
          <w:szCs w:val="21"/>
        </w:rPr>
        <w:t xml:space="preserve"> If you need an adjustment to do your job — for a disability, a health condition, or a caring responsibility — speak to </w:t>
      </w:r>
      <w:r>
        <w:rPr>
          <w:rFonts w:ascii="Calibri" w:cs="Calibri" w:eastAsia="Calibri" w:hAnsi="Calibri"/>
          <w:b/>
          <w:bCs/>
          <w:sz w:val="21"/>
          <w:szCs w:val="21"/>
        </w:rPr>
        <w:t xml:space="preserve">[NAME]</w:t>
      </w:r>
      <w:r>
        <w:rPr>
          <w:rFonts w:ascii="Calibri" w:cs="Calibri" w:eastAsia="Calibri" w:hAnsi="Calibri"/>
          <w:sz w:val="21"/>
          <w:szCs w:val="21"/>
        </w:rPr>
        <w:t xml:space="preserve">. The Company will consider any reasonable adjustment.</w:t>
      </w:r>
    </w:p>
    <w:p>
      <w:pPr>
        <w:keepNext/>
        <w:spacing w:after="120" w:before="280"/>
        <w:outlineLvl w:val="0"/>
      </w:pPr>
      <w:r>
        <w:rPr>
          <w:rFonts w:ascii="Calibri" w:cs="Calibri" w:eastAsia="Calibri" w:hAnsi="Calibri"/>
          <w:b/>
          <w:bCs/>
          <w:color w:val="14161B"/>
          <w:sz w:val="22"/>
          <w:szCs w:val="22"/>
        </w:rPr>
        <w:t xml:space="preserve">7. INFORMATION, SECURITY AND DATA</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Confidentiality.</w:t>
      </w:r>
      <w:r>
        <w:rPr>
          <w:rFonts w:ascii="Calibri" w:cs="Calibri" w:eastAsia="Calibri" w:hAnsi="Calibri"/>
          <w:sz w:val="21"/>
          <w:szCs w:val="21"/>
        </w:rPr>
        <w:t xml:space="preserve"> Keep confidential all information about the Company, its customers, its employees and its suppliers. This obligation continues after you leave.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Information security.</w:t>
      </w:r>
      <w:r>
        <w:rPr>
          <w:rFonts w:ascii="Calibri" w:cs="Calibri" w:eastAsia="Calibri" w:hAnsi="Calibri"/>
          <w:sz w:val="21"/>
          <w:szCs w:val="21"/>
        </w:rPr>
        <w:t xml:space="preserve"> Follow the information security policy: use Company systems for Company work, protect credentials, do not install unapproved software, report a lost device or a suspected compromise immediately.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Personal data.</w:t>
      </w:r>
      <w:r>
        <w:rPr>
          <w:rFonts w:ascii="Calibri" w:cs="Calibri" w:eastAsia="Calibri" w:hAnsi="Calibri"/>
          <w:sz w:val="21"/>
          <w:szCs w:val="21"/>
        </w:rPr>
        <w:t xml:space="preserve"> Where your work involves personal data — of customers, colleagues or anyone else — collect only what is needed, use it only for the purpose it was collected for, keep it secure, and do not retain it longer than necessary. Report any suspected personal data breach immediately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do not attempt to resolve it yourself first.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Your own data.</w:t>
      </w:r>
      <w:r>
        <w:rPr>
          <w:rFonts w:ascii="Calibri" w:cs="Calibri" w:eastAsia="Calibri" w:hAnsi="Calibri"/>
          <w:sz w:val="21"/>
          <w:szCs w:val="21"/>
        </w:rPr>
        <w:t xml:space="preserve"> The Company processes your personal data for employment purposes as described in the employee privacy notice. Keep your contact, bank and nomination details current.</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b/>
          <w:bCs/>
          <w:sz w:val="21"/>
          <w:szCs w:val="21"/>
        </w:rPr>
        <w:t xml:space="preserve">Intellectual property.</w:t>
      </w:r>
      <w:r>
        <w:rPr>
          <w:rFonts w:ascii="Calibri" w:cs="Calibri" w:eastAsia="Calibri" w:hAnsi="Calibri"/>
          <w:sz w:val="21"/>
          <w:szCs w:val="21"/>
        </w:rPr>
        <w:t xml:space="preserve"> Work you create in the course of your employment belongs to the Company.</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b/>
          <w:bCs/>
          <w:sz w:val="21"/>
          <w:szCs w:val="21"/>
        </w:rPr>
        <w:t xml:space="preserve">Monitoring.</w:t>
      </w:r>
      <w:r>
        <w:rPr>
          <w:rFonts w:ascii="Calibri" w:cs="Calibri" w:eastAsia="Calibri" w:hAnsi="Calibri"/>
          <w:sz w:val="21"/>
          <w:szCs w:val="21"/>
        </w:rPr>
        <w:t xml:space="preserve"> </w:t>
      </w:r>
      <w:r>
        <w:rPr>
          <w:rFonts w:ascii="Calibri" w:cs="Calibri" w:eastAsia="Calibri" w:hAnsi="Calibri"/>
          <w:b/>
          <w:bCs/>
          <w:sz w:val="21"/>
          <w:szCs w:val="21"/>
        </w:rPr>
        <w:t xml:space="preserve">[DESCRIBE ANY MONITORING OF SYSTEMS, DEVICES OR PREMISES — what is monitored, why, and who has access. Monitoring not described here is not carried out. Where no monitoring is undertaken, say so.]</w:t>
      </w:r>
    </w:p>
    <w:p>
      <w:pPr>
        <w:keepNext/>
        <w:spacing w:after="120" w:before="280"/>
        <w:outlineLvl w:val="0"/>
      </w:pPr>
      <w:r>
        <w:rPr>
          <w:rFonts w:ascii="Calibri" w:cs="Calibri" w:eastAsia="Calibri" w:hAnsi="Calibri"/>
          <w:b/>
          <w:bCs/>
          <w:color w:val="14161B"/>
          <w:sz w:val="22"/>
          <w:szCs w:val="22"/>
        </w:rPr>
        <w:t xml:space="preserve">8. HEALTH, SAFETY AND WELLBEING</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will provide a safe workplace, and you must follow safety instructions, use equipment properly, and report any hazard, accident or near miss to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First aid arrangements, emergency exits and assembly points are displayed at each workplace. Make sure you know them.</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[DESCRIBE ANY EMPLOYEE ASSISTANCE, COUNSELLING OR MENTAL HEALTH SUPPORT AVAILABLE, AND HOW TO ACCESS IT CONFIDENTIALLY. Delete if none is provided rather than implying support that does not exist.]</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Where you work remotely, you remain responsible for a safe working setup, and the Company will provide guidance and, where applicable, equipment.</w:t>
      </w:r>
    </w:p>
    <w:p>
      <w:pPr>
        <w:keepNext/>
        <w:spacing w:after="120" w:before="280"/>
        <w:outlineLvl w:val="0"/>
      </w:pPr>
      <w:r>
        <w:rPr>
          <w:rFonts w:ascii="Calibri" w:cs="Calibri" w:eastAsia="Calibri" w:hAnsi="Calibri"/>
          <w:b/>
          <w:bCs/>
          <w:color w:val="14161B"/>
          <w:sz w:val="22"/>
          <w:szCs w:val="22"/>
        </w:rPr>
        <w:t xml:space="preserve">9. PERFORMANCE, GRIEVANCE AND DISCIPLINE</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b/>
          <w:bCs/>
          <w:sz w:val="21"/>
          <w:szCs w:val="21"/>
        </w:rPr>
        <w:t xml:space="preserve">Performance.</w:t>
      </w:r>
      <w:r>
        <w:rPr>
          <w:rFonts w:ascii="Calibri" w:cs="Calibri" w:eastAsia="Calibri" w:hAnsi="Calibri"/>
          <w:sz w:val="21"/>
          <w:szCs w:val="21"/>
        </w:rPr>
        <w:t xml:space="preserve"> Objectives are agreed at the start of each cycle and reviewed at least </w:t>
      </w:r>
      <w:r>
        <w:rPr>
          <w:rFonts w:ascii="Calibri" w:cs="Calibri" w:eastAsia="Calibri" w:hAnsi="Calibri"/>
          <w:b/>
          <w:bCs/>
          <w:sz w:val="21"/>
          <w:szCs w:val="21"/>
        </w:rPr>
        <w:t xml:space="preserve">[annually]</w:t>
      </w:r>
      <w:r>
        <w:rPr>
          <w:rFonts w:ascii="Calibri" w:cs="Calibri" w:eastAsia="Calibri" w:hAnsi="Calibri"/>
          <w:sz w:val="21"/>
          <w:szCs w:val="21"/>
        </w:rPr>
        <w:t xml:space="preserve">. Where performance falls short, you will be told specifically what is required, given support and a reasonable period to improve, and reviewed again before any further step.</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b/>
          <w:bCs/>
          <w:sz w:val="21"/>
          <w:szCs w:val="21"/>
        </w:rPr>
        <w:t xml:space="preserve">Grievance.</w:t>
      </w:r>
      <w:r>
        <w:rPr>
          <w:rFonts w:ascii="Calibri" w:cs="Calibri" w:eastAsia="Calibri" w:hAnsi="Calibri"/>
          <w:sz w:val="21"/>
          <w:szCs w:val="21"/>
        </w:rPr>
        <w:t xml:space="preserve"> If you have a concern about your work, your treatment or a decision affecting you, raise it first with your manager. If that is not appropriate or does not resolve it, raise it in writing with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You will receive a written response within </w:t>
      </w:r>
      <w:r>
        <w:rPr>
          <w:rFonts w:ascii="Calibri" w:cs="Calibri" w:eastAsia="Calibri" w:hAnsi="Calibri"/>
          <w:b/>
          <w:bCs/>
          <w:sz w:val="21"/>
          <w:szCs w:val="21"/>
        </w:rPr>
        <w:t xml:space="preserve">[NUMBER]</w:t>
      </w:r>
      <w:r>
        <w:rPr>
          <w:rFonts w:ascii="Calibri" w:cs="Calibri" w:eastAsia="Calibri" w:hAnsi="Calibri"/>
          <w:sz w:val="21"/>
          <w:szCs w:val="21"/>
        </w:rPr>
        <w:t xml:space="preserve"> working days and may appeal to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Whistleblowing.</w:t>
      </w:r>
      <w:r>
        <w:rPr>
          <w:rFonts w:ascii="Calibri" w:cs="Calibri" w:eastAsia="Calibri" w:hAnsi="Calibri"/>
          <w:sz w:val="21"/>
          <w:szCs w:val="21"/>
        </w:rPr>
        <w:t xml:space="preserve"> To report fraud, a legal violation, a safety risk or a serious impropriety,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use </w:t>
      </w:r>
      <w:r>
        <w:rPr>
          <w:rFonts w:ascii="Calibri" w:cs="Calibri" w:eastAsia="Calibri" w:hAnsi="Calibri"/>
          <w:b/>
          <w:bCs/>
          <w:sz w:val="21"/>
          <w:szCs w:val="21"/>
        </w:rPr>
        <w:t xml:space="preserve">[CHANNEL]</w:t>
      </w:r>
      <w:r>
        <w:rPr>
          <w:rFonts w:ascii="Calibri" w:cs="Calibri" w:eastAsia="Calibri" w:hAnsi="Calibri"/>
          <w:sz w:val="21"/>
          <w:szCs w:val="21"/>
        </w:rPr>
        <w:t xml:space="preserve">. Reports may be made confidentially. A person who reports in good faith is protected against retaliation even if the concern turns out to be mistaken.</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b/>
          <w:bCs/>
          <w:sz w:val="21"/>
          <w:szCs w:val="21"/>
        </w:rPr>
        <w:t xml:space="preserve">Discipline.</w:t>
      </w:r>
      <w:r>
        <w:rPr>
          <w:rFonts w:ascii="Calibri" w:cs="Calibri" w:eastAsia="Calibri" w:hAnsi="Calibri"/>
          <w:sz w:val="21"/>
          <w:szCs w:val="21"/>
        </w:rPr>
        <w:t xml:space="preserve"> Where conduct falls short, the Company may issue a warning, or where the conduct may amount to misconduct, may initiate disciplinary proceedings. You will be told the allegation specifically, given the documents relied on, given a genuine opportunity to respond, and told the outcome and your right of appeal. Where certified standing orders apply, the procedure in them governs.</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Suspension.</w:t>
      </w:r>
      <w:r>
        <w:rPr>
          <w:rFonts w:ascii="Calibri" w:cs="Calibri" w:eastAsia="Calibri" w:hAnsi="Calibri"/>
          <w:sz w:val="21"/>
          <w:szCs w:val="21"/>
        </w:rPr>
        <w:t xml:space="preserve"> Suspension pending an inquiry is not a penalty. A subsistence allowance at the prescribed rate is payable and you remain an employee.</w:t>
      </w:r>
    </w:p>
    <w:p>
      <w:pPr>
        <w:keepNext/>
        <w:spacing w:after="120" w:before="280"/>
        <w:outlineLvl w:val="0"/>
      </w:pPr>
      <w:r>
        <w:rPr>
          <w:rFonts w:ascii="Calibri" w:cs="Calibri" w:eastAsia="Calibri" w:hAnsi="Calibri"/>
          <w:b/>
          <w:bCs/>
          <w:color w:val="14161B"/>
          <w:sz w:val="22"/>
          <w:szCs w:val="22"/>
        </w:rPr>
        <w:t xml:space="preserve">10. LEAVING</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b/>
          <w:bCs/>
          <w:sz w:val="21"/>
          <w:szCs w:val="21"/>
        </w:rPr>
        <w:t xml:space="preserve">Notice.</w:t>
      </w:r>
      <w:r>
        <w:rPr>
          <w:rFonts w:ascii="Calibri" w:cs="Calibri" w:eastAsia="Calibri" w:hAnsi="Calibri"/>
          <w:sz w:val="21"/>
          <w:szCs w:val="21"/>
        </w:rPr>
        <w:t xml:space="preserve"> Your notice period is stated in your letter of appointment. The Company may place you on garden leave during notice.</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b/>
          <w:bCs/>
          <w:sz w:val="21"/>
          <w:szCs w:val="21"/>
        </w:rPr>
        <w:t xml:space="preserve">Handover and clearance.</w:t>
      </w:r>
      <w:r>
        <w:rPr>
          <w:rFonts w:ascii="Calibri" w:cs="Calibri" w:eastAsia="Calibri" w:hAnsi="Calibri"/>
          <w:sz w:val="21"/>
          <w:szCs w:val="21"/>
        </w:rPr>
        <w:t xml:space="preserve"> Complete the handover and return all Company property, records, devices and credentials before your last working day.</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b/>
          <w:bCs/>
          <w:sz w:val="21"/>
          <w:szCs w:val="21"/>
        </w:rPr>
        <w:t xml:space="preserve">Settlement.</w:t>
      </w:r>
      <w:r>
        <w:rPr>
          <w:rFonts w:ascii="Calibri" w:cs="Calibri" w:eastAsia="Calibri" w:hAnsi="Calibri"/>
          <w:sz w:val="21"/>
          <w:szCs w:val="21"/>
        </w:rPr>
        <w:t xml:space="preserve"> All wages and other amounts due to you will be paid within </w:t>
      </w:r>
      <w:r>
        <w:rPr>
          <w:rFonts w:ascii="Calibri" w:cs="Calibri" w:eastAsia="Calibri" w:hAnsi="Calibri"/>
          <w:b/>
          <w:bCs/>
          <w:sz w:val="21"/>
          <w:szCs w:val="21"/>
        </w:rPr>
        <w:t xml:space="preserve">two working days</w:t>
      </w:r>
      <w:r>
        <w:rPr>
          <w:rFonts w:ascii="Calibri" w:cs="Calibri" w:eastAsia="Calibri" w:hAnsi="Calibri"/>
          <w:sz w:val="21"/>
          <w:szCs w:val="21"/>
        </w:rPr>
        <w:t xml:space="preserve"> of your employment ending, as required by law.</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b/>
          <w:bCs/>
          <w:sz w:val="21"/>
          <w:szCs w:val="21"/>
        </w:rPr>
        <w:t xml:space="preserve">Documents.</w:t>
      </w:r>
      <w:r>
        <w:rPr>
          <w:rFonts w:ascii="Calibri" w:cs="Calibri" w:eastAsia="Calibri" w:hAnsi="Calibri"/>
          <w:sz w:val="21"/>
          <w:szCs w:val="21"/>
        </w:rPr>
        <w:t xml:space="preserve"> You will receive a relieving letter on your last working day and an experience certificate on request. The Company does not withhold these documents.</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b/>
          <w:bCs/>
          <w:sz w:val="21"/>
          <w:szCs w:val="21"/>
        </w:rPr>
        <w:t xml:space="preserve">Continuing obligations.</w:t>
      </w:r>
      <w:r>
        <w:rPr>
          <w:rFonts w:ascii="Calibri" w:cs="Calibri" w:eastAsia="Calibri" w:hAnsi="Calibri"/>
          <w:sz w:val="21"/>
          <w:szCs w:val="21"/>
        </w:rPr>
        <w:t xml:space="preserve"> Confidentiality, intellectual property and non-solicitation obligations continue after you leave, as stated in your letter of appointment.</w:t>
      </w:r>
    </w:p>
    <w:p>
      <w:pPr>
        <w:spacing w:after="120" w:before="60" w:line="276"/>
        <w:ind w:left="720" w:hanging="720"/>
        <w:jc w:val="both"/>
      </w:pPr>
      <w:r>
        <w:rPr>
          <w:rFonts w:ascii="Calibri" w:cs="Calibri" w:eastAsia="Calibri" w:hAnsi="Calibri"/>
          <w:sz w:val="21"/>
          <w:szCs w:val="21"/>
        </w:rPr>
        <w:t xml:space="preserve">10.6	</w:t>
      </w:r>
      <w:r>
        <w:rPr>
          <w:rFonts w:ascii="Calibri" w:cs="Calibri" w:eastAsia="Calibri" w:hAnsi="Calibri"/>
          <w:b/>
          <w:bCs/>
          <w:sz w:val="21"/>
          <w:szCs w:val="21"/>
        </w:rPr>
        <w:t xml:space="preserve">Exit interview.</w:t>
      </w:r>
      <w:r>
        <w:rPr>
          <w:rFonts w:ascii="Calibri" w:cs="Calibri" w:eastAsia="Calibri" w:hAnsi="Calibri"/>
          <w:sz w:val="21"/>
          <w:szCs w:val="21"/>
        </w:rPr>
        <w:t xml:space="preserve"> You will be invited to an exit interview. It is voluntary and what you say will be used to improve how we work.</w:t>
      </w:r>
    </w:p>
    <w:p>
      <w:pPr>
        <w:spacing w:after="200"/>
      </w:pPr>
    </w:p>
    <w:p>
      <w:pPr>
        <w:spacing w:after="220" w:before="0" w:line="276"/>
        <w:jc w:val="both"/>
      </w:pPr>
      <w:r>
        <w:rPr>
          <w:rFonts w:ascii="Calibri" w:cs="Calibri" w:eastAsia="Calibri" w:hAnsi="Calibri"/>
          <w:b/>
          <w:bCs/>
          <w:sz w:val="21"/>
          <w:szCs w:val="21"/>
        </w:rPr>
        <w:t xml:space="preserve">Approved by the Board of Directors of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[Head of People]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ACKNOWLEDGEMENT</w:t>
      </w:r>
    </w:p>
    <w:p>
      <w:pPr>
        <w:spacing w:after="260"/>
        <w:jc w:val="center"/>
      </w:pPr>
      <w:r>
        <w:rPr>
          <w:rFonts w:ascii="Calibri" w:cs="Calibri" w:eastAsia="Calibri" w:hAnsi="Calibri"/>
          <w:i/>
          <w:iCs/>
          <w:color w:val="6E7480"/>
          <w:sz w:val="19"/>
          <w:szCs w:val="19"/>
        </w:rPr>
        <w:t xml:space="preserve">To be signed and returned</w:t>
      </w:r>
    </w:p>
    <w:p>
      <w:pPr>
        <w:spacing w:after="12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[EMPLOYEE NAME]</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r>
        <w:rPr>
          <w:rFonts w:ascii="Calibri" w:cs="Calibri" w:eastAsia="Calibri" w:hAnsi="Calibri"/>
          <w:sz w:val="21"/>
          <w:szCs w:val="21"/>
        </w:rPr>
        <w:t xml:space="preserve">, confirm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I have received and read the Employee Handbook, version </w:t>
      </w:r>
      <w:r>
        <w:rPr>
          <w:rFonts w:ascii="Calibri" w:cs="Calibri" w:eastAsia="Calibri" w:hAnsi="Calibri"/>
          <w:b/>
          <w:bCs/>
          <w:sz w:val="21"/>
          <w:szCs w:val="21"/>
        </w:rPr>
        <w:t xml:space="preserve">[NUMBER]</w:t>
      </w:r>
      <w:r>
        <w:rPr>
          <w:rFonts w:ascii="Calibri" w:cs="Calibri" w:eastAsia="Calibri" w:hAnsi="Calibri"/>
          <w:sz w:val="21"/>
          <w:szCs w:val="21"/>
        </w:rPr>
        <w:t xml:space="preserve">,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understand that the handbook is a statement of the Company’s policies and is not a contract of employment, and that my terms of employment are in my letter of appointment;</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understand that the Company may amend the handbook from time to time and that the current version will be available to me;</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have received the policy for the prevention of sexual harassment at the workplace and the employee privacy notice, and I know how to make a complaint or raise a concern under each; and</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agree to comply with the policies described in the handbook.</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spacing w:after="180"/>
      </w:pPr>
    </w:p>
    <w:p>
      <w:pPr>
        <w:spacing w:after="60" w:before="240"/>
        <w:jc w:val="center"/>
      </w:pPr>
      <w:r>
        <w:rPr>
          <w:rFonts w:ascii="Calibri" w:cs="Calibri" w:eastAsia="Calibri" w:hAnsi="Calibri"/>
          <w:b/>
          <w:bCs/>
          <w:color w:val="14161B"/>
          <w:spacing w:val="12"/>
          <w:sz w:val="28"/>
          <w:szCs w:val="28"/>
        </w:rPr>
        <w:t xml:space="preserve">POLICY REGISTER</w:t>
      </w:r>
    </w:p>
    <w:p>
      <w:pPr>
        <w:spacing w:after="260"/>
        <w:jc w:val="center"/>
      </w:pPr>
      <w:r>
        <w:rPr>
          <w:rFonts w:ascii="Calibri" w:cs="Calibri" w:eastAsia="Calibri" w:hAnsi="Calibri"/>
          <w:i/>
          <w:iCs/>
          <w:color w:val="6E7480"/>
          <w:sz w:val="19"/>
          <w:szCs w:val="19"/>
        </w:rPr>
        <w:t xml:space="preserve">Standalone policies referred to in this handbook</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662"/>
        <w:gridCol w:w="1445"/>
        <w:gridCol w:w="963"/>
        <w:gridCol w:w="1349"/>
        <w:gridCol w:w="173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Policy</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Version</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Last reviewed</w:t>
            </w:r>
          </w:p>
        </w:tc>
        <w:tc>
          <w:tcPr>
            <w:tcW w:type="dxa" w:w="17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Prevention of sexual harassment at the workplace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Code of conduct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Anti-bribery and gifts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Information security</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and employee privacy notice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Whistleblower and vigil mechanism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Leave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Travel and expenses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Remote and hybrid working</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Health and safety</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Disciplinary and grievance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stock option scheme, where applicable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[OWNER]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7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[LINK]</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Keep it a policy statement, not a contract</w:t>
      </w:r>
    </w:p>
    <w:p>
      <w:pPr>
        <w:spacing w:after="60" w:line="264"/>
        <w:jc w:val="both"/>
      </w:pPr>
      <w:r>
        <w:rPr>
          <w:rFonts w:ascii="Calibri" w:cs="Calibri" w:eastAsia="Calibri" w:hAnsi="Calibri"/>
          <w:sz w:val="19"/>
          <w:szCs w:val="19"/>
        </w:rPr>
        <w:t xml:space="preserve">Clause 1.2 says the handbook is not part of the contract and that the appointment letter prevails. That matters in both directions: it preserves the Company’s ability to amend policies, and it prevents a handbook drafted loosely from accidentally varying agreed terms. Do not restate contractual terms such as notice periods or salary in the handbook — refer to the appointment letter instead, so the two can never diverge.</w:t>
      </w:r>
    </w:p>
    <w:p>
      <w:pPr>
        <w:keepNext/>
        <w:spacing w:after="40" w:before="140"/>
      </w:pPr>
      <w:r>
        <w:rPr>
          <w:rFonts w:ascii="Calibri" w:cs="Calibri" w:eastAsia="Calibri" w:hAnsi="Calibri"/>
          <w:b/>
          <w:bCs/>
          <w:color w:val="14161B"/>
          <w:sz w:val="20"/>
          <w:szCs w:val="20"/>
        </w:rPr>
        <w:t xml:space="preserve">Do not describe processes you do not follow</w:t>
      </w:r>
    </w:p>
    <w:p>
      <w:pPr>
        <w:spacing w:after="60" w:line="264"/>
        <w:jc w:val="both"/>
      </w:pPr>
      <w:r>
        <w:rPr>
          <w:rFonts w:ascii="Calibri" w:cs="Calibri" w:eastAsia="Calibri" w:hAnsi="Calibri"/>
          <w:sz w:val="19"/>
          <w:szCs w:val="19"/>
        </w:rPr>
        <w:t xml:space="preserve">A handbook promising a written grievance response in ten days, an annual review cycle, or an employee assistance programme that does not exist is the document an employee will rely on and an inspector will read. Where a policy is aspirational, either build it or delete it. Clause 8.3 and Clause 7.6 both say expressly to delete rather than imply.</w:t>
      </w:r>
    </w:p>
    <w:p>
      <w:pPr>
        <w:keepNext/>
        <w:spacing w:after="40" w:before="140"/>
      </w:pPr>
      <w:r>
        <w:rPr>
          <w:rFonts w:ascii="Calibri" w:cs="Calibri" w:eastAsia="Calibri" w:hAnsi="Calibri"/>
          <w:b/>
          <w:bCs/>
          <w:color w:val="14161B"/>
          <w:sz w:val="20"/>
          <w:szCs w:val="20"/>
        </w:rPr>
        <w:t xml:space="preserve">Sexual harassment has its own policy and its own committee</w:t>
      </w:r>
    </w:p>
    <w:p>
      <w:pPr>
        <w:spacing w:after="60" w:line="264"/>
        <w:jc w:val="both"/>
      </w:pPr>
      <w:r>
        <w:rPr>
          <w:rFonts w:ascii="Calibri" w:cs="Calibri" w:eastAsia="Calibri" w:hAnsi="Calibri"/>
          <w:sz w:val="19"/>
          <w:szCs w:val="19"/>
        </w:rPr>
        <w:t xml:space="preserve">Clause 6.2 points to the standalone policy rather than reproducing it. The legislation requires a specific policy, a properly constituted Internal Committee including an external member, statutory timelines and an annual report. A general respect-at-work section in a handbook does not satisfy any of that. Keep the two documents linked but separate.</w:t>
      </w:r>
    </w:p>
    <w:p>
      <w:pPr>
        <w:keepNext/>
        <w:spacing w:after="40" w:before="140"/>
      </w:pPr>
      <w:r>
        <w:rPr>
          <w:rFonts w:ascii="Calibri" w:cs="Calibri" w:eastAsia="Calibri" w:hAnsi="Calibri"/>
          <w:b/>
          <w:bCs/>
          <w:color w:val="14161B"/>
          <w:sz w:val="20"/>
          <w:szCs w:val="20"/>
        </w:rPr>
        <w:t xml:space="preserve">Cover people the handbook does not employ</w:t>
      </w:r>
    </w:p>
    <w:p>
      <w:pPr>
        <w:spacing w:after="60" w:line="264"/>
        <w:jc w:val="both"/>
      </w:pPr>
      <w:r>
        <w:rPr>
          <w:rFonts w:ascii="Calibri" w:cs="Calibri" w:eastAsia="Calibri" w:hAnsi="Calibri"/>
          <w:sz w:val="19"/>
          <w:szCs w:val="19"/>
        </w:rPr>
        <w:t xml:space="preserve">The protection against sexual harassment extends to contractors’ personnel, interns and trainees at the workplace, whether or not they are employees. The handbook is issued to employees, so the standalone policy must be displayed and communicated more widely, and the obligation passed down in contracts with contractors.</w:t>
      </w:r>
    </w:p>
    <w:p>
      <w:pPr>
        <w:keepNext/>
        <w:spacing w:after="40" w:before="140"/>
      </w:pPr>
      <w:r>
        <w:rPr>
          <w:rFonts w:ascii="Calibri" w:cs="Calibri" w:eastAsia="Calibri" w:hAnsi="Calibri"/>
          <w:b/>
          <w:bCs/>
          <w:color w:val="14161B"/>
          <w:sz w:val="20"/>
          <w:szCs w:val="20"/>
        </w:rPr>
        <w:t xml:space="preserve">The fifty per cent wage rule belongs here too</w:t>
      </w:r>
    </w:p>
    <w:p>
      <w:pPr>
        <w:spacing w:after="60" w:line="264"/>
        <w:jc w:val="both"/>
      </w:pPr>
      <w:r>
        <w:rPr>
          <w:rFonts w:ascii="Calibri" w:cs="Calibri" w:eastAsia="Calibri" w:hAnsi="Calibri"/>
          <w:sz w:val="19"/>
          <w:szCs w:val="19"/>
        </w:rPr>
        <w:t xml:space="preserve">Clause 3.1 states it because employees ask why their basic is what it is, and because a handbook that describes the structure correctly reinforces the discipline in payroll. Provident fund, gratuity, leave encashment and overtime all compute on that base.</w:t>
      </w:r>
    </w:p>
    <w:p>
      <w:pPr>
        <w:keepNext/>
        <w:spacing w:after="40" w:before="140"/>
      </w:pPr>
      <w:r>
        <w:rPr>
          <w:rFonts w:ascii="Calibri" w:cs="Calibri" w:eastAsia="Calibri" w:hAnsi="Calibri"/>
          <w:b/>
          <w:bCs/>
          <w:color w:val="14161B"/>
          <w:sz w:val="20"/>
          <w:szCs w:val="20"/>
        </w:rPr>
        <w:t xml:space="preserve">Two working days on exit</w:t>
      </w:r>
    </w:p>
    <w:p>
      <w:pPr>
        <w:spacing w:after="60" w:line="264"/>
        <w:jc w:val="both"/>
      </w:pPr>
      <w:r>
        <w:rPr>
          <w:rFonts w:ascii="Calibri" w:cs="Calibri" w:eastAsia="Calibri" w:hAnsi="Calibri"/>
          <w:sz w:val="19"/>
          <w:szCs w:val="19"/>
        </w:rPr>
        <w:t xml:space="preserve">Clause 10.3 states the settlement deadline, and Clause 10.4 commits the Company not to withhold the relieving letter. Both are worth stating publicly: they set the expectation internally, and a handbook that commits to them makes it harder for an individual manager to depart from them under pressure.</w:t>
      </w:r>
    </w:p>
    <w:p>
      <w:pPr>
        <w:keepNext/>
        <w:spacing w:after="40" w:before="140"/>
      </w:pPr>
      <w:r>
        <w:rPr>
          <w:rFonts w:ascii="Calibri" w:cs="Calibri" w:eastAsia="Calibri" w:hAnsi="Calibri"/>
          <w:b/>
          <w:bCs/>
          <w:color w:val="14161B"/>
          <w:sz w:val="20"/>
          <w:szCs w:val="20"/>
        </w:rPr>
        <w:t xml:space="preserve">Describe monitoring, or state that there is none</w:t>
      </w:r>
    </w:p>
    <w:p>
      <w:pPr>
        <w:spacing w:after="60" w:line="264"/>
        <w:jc w:val="both"/>
      </w:pPr>
      <w:r>
        <w:rPr>
          <w:rFonts w:ascii="Calibri" w:cs="Calibri" w:eastAsia="Calibri" w:hAnsi="Calibri"/>
          <w:sz w:val="19"/>
          <w:szCs w:val="19"/>
        </w:rPr>
        <w:t xml:space="preserve">Clause 7.6 requires monitoring of systems, devices or premises to be described. Monitoring that employees have not been told about is difficult to justify and is a data protection problem. If nothing is monitored, saying so is also useful.</w:t>
      </w:r>
    </w:p>
    <w:p>
      <w:pPr>
        <w:keepNext/>
        <w:spacing w:after="40" w:before="140"/>
      </w:pPr>
      <w:r>
        <w:rPr>
          <w:rFonts w:ascii="Calibri" w:cs="Calibri" w:eastAsia="Calibri" w:hAnsi="Calibri"/>
          <w:b/>
          <w:bCs/>
          <w:color w:val="14161B"/>
          <w:sz w:val="20"/>
          <w:szCs w:val="20"/>
        </w:rPr>
        <w:t xml:space="preserve">Grievance and whistleblowing are different routes</w:t>
      </w:r>
    </w:p>
    <w:p>
      <w:pPr>
        <w:spacing w:after="60" w:line="264"/>
        <w:jc w:val="both"/>
      </w:pPr>
      <w:r>
        <w:rPr>
          <w:rFonts w:ascii="Calibri" w:cs="Calibri" w:eastAsia="Calibri" w:hAnsi="Calibri"/>
          <w:sz w:val="19"/>
          <w:szCs w:val="19"/>
        </w:rPr>
        <w:t xml:space="preserve">A grievance concerns the employee’s own treatment; whistleblowing concerns wrongdoing affecting others or the organisation. They need different owners, different confidentiality arrangements, and different escalation. Collapsing them into one process means serious reports go to the person best placed to bury them.</w:t>
      </w:r>
    </w:p>
    <w:p>
      <w:pPr>
        <w:keepNext/>
        <w:spacing w:after="40" w:before="140"/>
      </w:pPr>
      <w:r>
        <w:rPr>
          <w:rFonts w:ascii="Calibri" w:cs="Calibri" w:eastAsia="Calibri" w:hAnsi="Calibri"/>
          <w:b/>
          <w:bCs/>
          <w:color w:val="14161B"/>
          <w:sz w:val="20"/>
          <w:szCs w:val="20"/>
        </w:rPr>
        <w:t xml:space="preserve">Say what happens on performance shortfall</w:t>
      </w:r>
    </w:p>
    <w:p>
      <w:pPr>
        <w:spacing w:after="60" w:line="264"/>
        <w:jc w:val="both"/>
      </w:pPr>
      <w:r>
        <w:rPr>
          <w:rFonts w:ascii="Calibri" w:cs="Calibri" w:eastAsia="Calibri" w:hAnsi="Calibri"/>
          <w:sz w:val="19"/>
          <w:szCs w:val="19"/>
        </w:rPr>
        <w:t xml:space="preserve">Clause 9.1 commits to specific feedback, support and a reasonable period to improve before further steps. That is both fair and practically necessary: a later termination on performance grounds is very difficult to sustain where no documented feedback exists.</w:t>
      </w:r>
    </w:p>
    <w:p>
      <w:pPr>
        <w:keepNext/>
        <w:spacing w:after="40" w:before="140"/>
      </w:pPr>
      <w:r>
        <w:rPr>
          <w:rFonts w:ascii="Calibri" w:cs="Calibri" w:eastAsia="Calibri" w:hAnsi="Calibri"/>
          <w:b/>
          <w:bCs/>
          <w:color w:val="14161B"/>
          <w:sz w:val="20"/>
          <w:szCs w:val="20"/>
        </w:rPr>
        <w:t xml:space="preserve">Standing orders override</w:t>
      </w:r>
    </w:p>
    <w:p>
      <w:pPr>
        <w:spacing w:after="60" w:line="264"/>
        <w:jc w:val="both"/>
      </w:pPr>
      <w:r>
        <w:rPr>
          <w:rFonts w:ascii="Calibri" w:cs="Calibri" w:eastAsia="Calibri" w:hAnsi="Calibri"/>
          <w:sz w:val="19"/>
          <w:szCs w:val="19"/>
        </w:rPr>
        <w:t xml:space="preserve">Where the establishment has certified standing orders, their definitions of misconduct and their disciplinary procedure govern and prevail over the handbook. Check whether they apply and, if they do, make sure the handbook does not describe a different process.</w:t>
      </w:r>
    </w:p>
    <w:p>
      <w:pPr>
        <w:keepNext/>
        <w:spacing w:after="40" w:before="140"/>
      </w:pPr>
      <w:r>
        <w:rPr>
          <w:rFonts w:ascii="Calibri" w:cs="Calibri" w:eastAsia="Calibri" w:hAnsi="Calibri"/>
          <w:b/>
          <w:bCs/>
          <w:color w:val="14161B"/>
          <w:sz w:val="20"/>
          <w:szCs w:val="20"/>
        </w:rPr>
        <w:t xml:space="preserve">Version, acknowledge, and re-issue on change</w:t>
      </w:r>
    </w:p>
    <w:p>
      <w:pPr>
        <w:spacing w:after="60" w:line="264"/>
        <w:jc w:val="both"/>
      </w:pPr>
      <w:r>
        <w:rPr>
          <w:rFonts w:ascii="Calibri" w:cs="Calibri" w:eastAsia="Calibri" w:hAnsi="Calibri"/>
          <w:sz w:val="19"/>
          <w:szCs w:val="19"/>
        </w:rPr>
        <w:t xml:space="preserve">Number every version, take a signed acknowledgement at induction, and re-issue with a fresh acknowledgement when a material change is made. A handbook amended silently on an intranet, with acknowledgements collected years earlier against a different version, does not establish that anyone was told.</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Working hours, leave, holidays, notice, standing orders applicability, subsistence allowance and record-keeping all differ between States under the rules notified separately by each. A single handbook applied across locations should either state the position for each State or leave those items to the appointment letter for the relevant location.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Employment law, data protection obligations and State rules change — have this handbook reviewed by an employment adviser annually, and immediately on any material change in the law or in how the Company actually operates.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2026-08-21T12:53:55.245Z</dcterms:created>
  <dcterms:modified xsi:type="dcterms:W3CDTF">2026-08-21T12:53:55.245Z</dcterms:modified>
</cp:coreProperties>
</file>

<file path=docProps/custom.xml><?xml version="1.0" encoding="utf-8"?>
<Properties xmlns="http://schemas.openxmlformats.org/officeDocument/2006/custom-properties" xmlns:vt="http://schemas.openxmlformats.org/officeDocument/2006/docPropsVTypes"/>
</file>