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RESOLUTIONS CREATING AND EXPANDING AN ESOP POOL</w:t>
      </w:r>
    </w:p>
    <w:p>
      <w:pPr>
        <w:spacing w:after="260"/>
        <w:jc w:val="center"/>
      </w:pPr>
      <w:r>
        <w:rPr>
          <w:rFonts w:ascii="Calibri" w:cs="Calibri" w:eastAsia="Calibri" w:hAnsi="Calibri"/>
          <w:b/>
          <w:bCs/>
          <w:i/>
          <w:iCs/>
          <w:color w:val="6E7480"/>
          <w:sz w:val="19"/>
          <w:szCs w:val="19"/>
        </w:rPr>
        <w:t xml:space="preserve">[COMPANY NAME]</w:t>
      </w:r>
    </w:p>
    <w:p>
      <w:pPr>
        <w:spacing w:after="180" w:before="0" w:line="276"/>
        <w:jc w:val="both"/>
      </w:pPr>
      <w:r>
        <w:rPr>
          <w:rFonts w:ascii="Calibri" w:cs="Calibri" w:eastAsia="Calibri" w:hAnsi="Calibri"/>
          <w:i/>
          <w:iCs/>
          <w:color w:val="6E7480"/>
          <w:sz w:val="21"/>
          <w:szCs w:val="21"/>
        </w:rPr>
        <w:t xml:space="preserve">Two resolutions are needed, in order: a Board resolution approving the scheme and recommending it, and a members’ resolution approving it. A third is needed at every subsequent expansion. Grants made before the members have approved are not validly granted.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6747"/>
      </w:tblGrid>
      <w:tr>
        <w:trPr>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7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CIN </w:t>
            </w:r>
            <w:r>
              <w:rPr>
                <w:rFonts w:ascii="Calibri" w:cs="Calibri" w:eastAsia="Calibri" w:hAnsi="Calibri"/>
                <w:b/>
                <w:bCs/>
                <w:sz w:val="19"/>
                <w:szCs w:val="19"/>
              </w:rPr>
              <w:t xml:space="preserve">[CIN]</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Scheme</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b/>
                <w:bCs/>
                <w:sz w:val="19"/>
                <w:szCs w:val="19"/>
              </w:rPr>
              <w:t xml:space="preserve"> Employee Stock Option Scheme </w:t>
            </w:r>
            <w:r>
              <w:rPr>
                <w:rFonts w:ascii="Calibri" w:cs="Calibri" w:eastAsia="Calibri" w:hAnsi="Calibri"/>
                <w:b/>
                <w:bCs/>
                <w:sz w:val="19"/>
                <w:szCs w:val="19"/>
              </w:rPr>
              <w:t xml:space="preserve">[YEAR]</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Purpose of this resolution</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[Adoption of the Scheme and creation of the pool / Expansion of the existing pool]</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Options currently authorised</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Options being authorised now</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Total after this resolution</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being </w:t>
            </w:r>
            <w:r>
              <w:rPr>
                <w:rFonts w:ascii="Calibri" w:cs="Calibri" w:eastAsia="Calibri" w:hAnsi="Calibri"/>
                <w:b/>
                <w:bCs/>
                <w:sz w:val="19"/>
                <w:szCs w:val="19"/>
              </w:rPr>
              <w:t xml:space="preserve">[PERCENTAGE]</w:t>
            </w:r>
            <w:r>
              <w:rPr>
                <w:rFonts w:ascii="Calibri" w:cs="Calibri" w:eastAsia="Calibri" w:hAnsi="Calibri"/>
                <w:sz w:val="19"/>
                <w:szCs w:val="19"/>
              </w:rPr>
              <w:t xml:space="preserve"> per cent on a fully diluted basis</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Form of members’ resolution</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[Special resolution / Ordinary resolution, relying on the relaxation available to private companies]</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Filing required</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[Form MGT-14 within the period prescribed, where a special resolution is passed]</w:t>
            </w:r>
          </w:p>
        </w:tc>
      </w:tr>
    </w:tbl>
    <w:p>
      <w:pPr>
        <w:spacing w:after="200"/>
      </w:pPr>
    </w:p>
    <w:p>
      <w:pPr>
        <w:keepNext/>
        <w:spacing w:after="120" w:before="280"/>
        <w:outlineLvl w:val="0"/>
      </w:pPr>
      <w:r>
        <w:rPr>
          <w:rFonts w:ascii="Calibri" w:cs="Calibri" w:eastAsia="Calibri" w:hAnsi="Calibri"/>
          <w:b/>
          <w:bCs/>
          <w:color w:val="14161B"/>
          <w:sz w:val="22"/>
          <w:szCs w:val="22"/>
        </w:rPr>
        <w:t xml:space="preserve">PART A — BOARD RESOLUTION</w:t>
      </w:r>
    </w:p>
    <w:p>
      <w:pPr>
        <w:spacing w:after="140" w:before="0" w:line="276"/>
        <w:jc w:val="both"/>
      </w:pPr>
      <w:r>
        <w:rPr>
          <w:rFonts w:ascii="Calibri" w:cs="Calibri" w:eastAsia="Calibri" w:hAnsi="Calibri"/>
          <w:i/>
          <w:iCs/>
          <w:sz w:val="21"/>
          <w:szCs w:val="21"/>
        </w:rPr>
        <w:t xml:space="preserve">Certified true copy of a resolution passed at the meeting of the Board of Directors held on </w:t>
      </w:r>
      <w:r>
        <w:rPr>
          <w:rFonts w:ascii="Calibri" w:cs="Calibri" w:eastAsia="Calibri" w:hAnsi="Calibri"/>
          <w:b/>
          <w:bCs/>
          <w:i/>
          <w:iCs/>
          <w:sz w:val="21"/>
          <w:szCs w:val="21"/>
        </w:rPr>
        <w:t xml:space="preserve">[DATE]</w:t>
      </w:r>
      <w:r>
        <w:rPr>
          <w:rFonts w:ascii="Calibri" w:cs="Calibri" w:eastAsia="Calibri" w:hAnsi="Calibri"/>
          <w:i/>
          <w:iCs/>
          <w:sz w:val="21"/>
          <w:szCs w:val="21"/>
        </w:rPr>
        <w:t xml:space="preserve"> at </w:t>
      </w:r>
      <w:r>
        <w:rPr>
          <w:rFonts w:ascii="Calibri" w:cs="Calibri" w:eastAsia="Calibri" w:hAnsi="Calibri"/>
          <w:b/>
          <w:bCs/>
          <w:i/>
          <w:iCs/>
          <w:sz w:val="21"/>
          <w:szCs w:val="21"/>
        </w:rPr>
        <w:t xml:space="preserve">[TIME]</w:t>
      </w:r>
      <w:r>
        <w:rPr>
          <w:rFonts w:ascii="Calibri" w:cs="Calibri" w:eastAsia="Calibri" w:hAnsi="Calibri"/>
          <w:i/>
          <w:iCs/>
          <w:sz w:val="21"/>
          <w:szCs w:val="21"/>
        </w:rPr>
        <w:t xml:space="preserve"> at </w:t>
      </w:r>
      <w:r>
        <w:rPr>
          <w:rFonts w:ascii="Calibri" w:cs="Calibri" w:eastAsia="Calibri" w:hAnsi="Calibri"/>
          <w:b/>
          <w:bCs/>
          <w:i/>
          <w:iCs/>
          <w:sz w:val="21"/>
          <w:szCs w:val="21"/>
        </w:rPr>
        <w:t xml:space="preserve">[PLACE]</w:t>
      </w:r>
      <w:r>
        <w:rPr>
          <w:rFonts w:ascii="Calibri" w:cs="Calibri" w:eastAsia="Calibri" w:hAnsi="Calibri"/>
          <w:i/>
          <w:iCs/>
          <w:sz w:val="21"/>
          <w:szCs w:val="21"/>
        </w:rPr>
        <w:t xml:space="preserve">.</w:t>
      </w:r>
    </w:p>
    <w:p>
      <w:pPr>
        <w:spacing w:after="160" w:before="0" w:line="276"/>
        <w:jc w:val="both"/>
      </w:pPr>
      <w:r>
        <w:rPr>
          <w:rFonts w:ascii="Calibri" w:cs="Calibri" w:eastAsia="Calibri" w:hAnsi="Calibri"/>
          <w:sz w:val="21"/>
          <w:szCs w:val="21"/>
        </w:rPr>
        <w:t xml:space="preserve">The Chairperson informed the Board that, in order to attract and retain talent and to align the interests of employees with those of the shareholders, it was proposed to </w:t>
      </w:r>
      <w:r>
        <w:rPr>
          <w:rFonts w:ascii="Calibri" w:cs="Calibri" w:eastAsia="Calibri" w:hAnsi="Calibri"/>
          <w:b/>
          <w:bCs/>
          <w:sz w:val="21"/>
          <w:szCs w:val="21"/>
        </w:rPr>
        <w:t xml:space="preserve">[adopt an employee stock option scheme and to create a pool of options / expand the existing option pool]</w:t>
      </w:r>
      <w:r>
        <w:rPr>
          <w:rFonts w:ascii="Calibri" w:cs="Calibri" w:eastAsia="Calibri" w:hAnsi="Calibri"/>
          <w:sz w:val="21"/>
          <w:szCs w:val="21"/>
        </w:rPr>
        <w:t xml:space="preserve">. The Chairperson placed before the Board the draft Scheme, the capitalisation of the Company before and after the proposed pool, and confirmed that </w:t>
      </w:r>
      <w:r>
        <w:rPr>
          <w:rFonts w:ascii="Calibri" w:cs="Calibri" w:eastAsia="Calibri" w:hAnsi="Calibri"/>
          <w:b/>
          <w:bCs/>
          <w:sz w:val="21"/>
          <w:szCs w:val="21"/>
        </w:rPr>
        <w:t xml:space="preserve">[the consent required under Clause ______ of the Shareholders’ Agreement dated ______ had been obtained / no consent of any investor was required]</w:t>
      </w:r>
      <w:r>
        <w:rPr>
          <w:rFonts w:ascii="Calibri" w:cs="Calibri" w:eastAsia="Calibri" w:hAnsi="Calibri"/>
          <w:sz w:val="21"/>
          <w:szCs w:val="21"/>
        </w:rPr>
        <w:t xml:space="preserve">. After discussion, the Board passed the following resolutions:</w:t>
      </w:r>
    </w:p>
    <w:p>
      <w:pPr>
        <w:spacing w:after="140" w:before="0" w:line="276"/>
        <w:jc w:val="both"/>
      </w:pPr>
      <w:r>
        <w:rPr>
          <w:rFonts w:ascii="Calibri" w:cs="Calibri" w:eastAsia="Calibri" w:hAnsi="Calibri"/>
          <w:b/>
          <w:bCs/>
          <w:sz w:val="21"/>
          <w:szCs w:val="21"/>
        </w:rPr>
        <w:t xml:space="preserve">"RESOLVED THAT</w:t>
      </w:r>
      <w:r>
        <w:rPr>
          <w:rFonts w:ascii="Calibri" w:cs="Calibri" w:eastAsia="Calibri" w:hAnsi="Calibri"/>
          <w:sz w:val="21"/>
          <w:szCs w:val="21"/>
        </w:rPr>
        <w:t xml:space="preserve"> the </w:t>
      </w:r>
      <w:r>
        <w:rPr>
          <w:rFonts w:ascii="Calibri" w:cs="Calibri" w:eastAsia="Calibri" w:hAnsi="Calibri"/>
          <w:b/>
          <w:bCs/>
          <w:sz w:val="21"/>
          <w:szCs w:val="21"/>
        </w:rPr>
        <w:t xml:space="preserve">[COMPANY NAME]</w:t>
      </w:r>
      <w:r>
        <w:rPr>
          <w:rFonts w:ascii="Calibri" w:cs="Calibri" w:eastAsia="Calibri" w:hAnsi="Calibri"/>
          <w:b/>
          <w:bCs/>
          <w:sz w:val="21"/>
          <w:szCs w:val="21"/>
        </w:rPr>
        <w:t xml:space="preserve"> Employee Stock Option Scheme </w:t>
      </w:r>
      <w:r>
        <w:rPr>
          <w:rFonts w:ascii="Calibri" w:cs="Calibri" w:eastAsia="Calibri" w:hAnsi="Calibri"/>
          <w:b/>
          <w:bCs/>
          <w:sz w:val="21"/>
          <w:szCs w:val="21"/>
        </w:rPr>
        <w:t xml:space="preserve">[YEAR]</w:t>
      </w:r>
      <w:r>
        <w:rPr>
          <w:rFonts w:ascii="Calibri" w:cs="Calibri" w:eastAsia="Calibri" w:hAnsi="Calibri"/>
          <w:sz w:val="21"/>
          <w:szCs w:val="21"/>
        </w:rPr>
        <w:t xml:space="preserve">, in the form placed before the Board and initialled by the Chairperson for the purpose of identification, be and is hereby approved, subject to the approval of the members.</w:t>
      </w:r>
    </w:p>
    <w:p>
      <w:pPr>
        <w:spacing w:after="140" w:before="0" w:line="276"/>
        <w:jc w:val="both"/>
      </w:pPr>
      <w:r>
        <w:rPr>
          <w:rFonts w:ascii="Calibri" w:cs="Calibri" w:eastAsia="Calibri" w:hAnsi="Calibri"/>
          <w:b/>
          <w:bCs/>
          <w:sz w:val="21"/>
          <w:szCs w:val="21"/>
        </w:rPr>
        <w:t xml:space="preserve">RESOLVED FURTHER THAT</w:t>
      </w:r>
      <w:r>
        <w:rPr>
          <w:rFonts w:ascii="Calibri" w:cs="Calibri" w:eastAsia="Calibri" w:hAnsi="Calibri"/>
          <w:sz w:val="21"/>
          <w:szCs w:val="21"/>
        </w:rPr>
        <w:t xml:space="preserve"> </w:t>
      </w:r>
      <w:r>
        <w:rPr>
          <w:rFonts w:ascii="Calibri" w:cs="Calibri" w:eastAsia="Calibri" w:hAnsi="Calibri"/>
          <w:b/>
          <w:bCs/>
          <w:sz w:val="21"/>
          <w:szCs w:val="21"/>
        </w:rPr>
        <w:t xml:space="preserve">[NUMBER]</w:t>
      </w:r>
      <w:r>
        <w:rPr>
          <w:rFonts w:ascii="Calibri" w:cs="Calibri" w:eastAsia="Calibri" w:hAnsi="Calibri"/>
          <w:sz w:val="21"/>
          <w:szCs w:val="21"/>
        </w:rPr>
        <w:t xml:space="preserve"> options be and are hereby authorised for grant under the Scheme, each option conferring on the holder the right to apply for one equity share of the Company of face value ₹ </w:t>
      </w:r>
      <w:r>
        <w:rPr>
          <w:rFonts w:ascii="Calibri" w:cs="Calibri" w:eastAsia="Calibri" w:hAnsi="Calibri"/>
          <w:b/>
          <w:bCs/>
          <w:sz w:val="21"/>
          <w:szCs w:val="21"/>
        </w:rPr>
        <w:t xml:space="preserve">[FACE VALUE]</w:t>
      </w:r>
      <w:r>
        <w:rPr>
          <w:rFonts w:ascii="Calibri" w:cs="Calibri" w:eastAsia="Calibri" w:hAnsi="Calibri"/>
          <w:sz w:val="21"/>
          <w:szCs w:val="21"/>
        </w:rPr>
        <w:t xml:space="preserve"> each, representing </w:t>
      </w:r>
      <w:r>
        <w:rPr>
          <w:rFonts w:ascii="Calibri" w:cs="Calibri" w:eastAsia="Calibri" w:hAnsi="Calibri"/>
          <w:b/>
          <w:bCs/>
          <w:sz w:val="21"/>
          <w:szCs w:val="21"/>
        </w:rPr>
        <w:t xml:space="preserve">[PERCENTAGE]</w:t>
      </w:r>
      <w:r>
        <w:rPr>
          <w:rFonts w:ascii="Calibri" w:cs="Calibri" w:eastAsia="Calibri" w:hAnsi="Calibri"/>
          <w:sz w:val="21"/>
          <w:szCs w:val="21"/>
        </w:rPr>
        <w:t xml:space="preserve"> per cent of the share capital of the Company on a fully diluted basis, and that the Company keep available within its authorised share capital a sufficient number of unissued equity shares to satisfy all options that may be outstanding.</w:t>
      </w:r>
    </w:p>
    <w:p>
      <w:pPr>
        <w:spacing w:after="140" w:before="0" w:line="276"/>
        <w:jc w:val="both"/>
      </w:pPr>
      <w:r>
        <w:rPr>
          <w:rFonts w:ascii="Calibri" w:cs="Calibri" w:eastAsia="Calibri" w:hAnsi="Calibri"/>
          <w:b/>
          <w:bCs/>
          <w:sz w:val="21"/>
          <w:szCs w:val="21"/>
        </w:rPr>
        <w:t xml:space="preserve">RESOLVED FURTHER THAT</w:t>
      </w:r>
      <w:r>
        <w:rPr>
          <w:rFonts w:ascii="Calibri" w:cs="Calibri" w:eastAsia="Calibri" w:hAnsi="Calibri"/>
          <w:sz w:val="21"/>
          <w:szCs w:val="21"/>
        </w:rPr>
        <w:t xml:space="preserve"> a Compensation Committee comprising </w:t>
      </w:r>
      <w:r>
        <w:rPr>
          <w:rFonts w:ascii="Calibri" w:cs="Calibri" w:eastAsia="Calibri" w:hAnsi="Calibri"/>
          <w:b/>
          <w:bCs/>
          <w:sz w:val="21"/>
          <w:szCs w:val="21"/>
        </w:rPr>
        <w:t xml:space="preserve">[NAMES]</w:t>
      </w:r>
      <w:r>
        <w:rPr>
          <w:rFonts w:ascii="Calibri" w:cs="Calibri" w:eastAsia="Calibri" w:hAnsi="Calibri"/>
          <w:sz w:val="21"/>
          <w:szCs w:val="21"/>
        </w:rPr>
        <w:t xml:space="preserve"> be and is hereby constituted, to which the Board delegates the authority to determine the employees eligible for a grant, the number of options to be granted to each, the exercise price, the vesting conditions and the exercise period, in each case in accordance with the Scheme, and to administer the Scheme. </w:t>
      </w:r>
      <w:r>
        <w:rPr>
          <w:rFonts w:ascii="Calibri" w:cs="Calibri" w:eastAsia="Calibri" w:hAnsi="Calibri"/>
          <w:b/>
          <w:bCs/>
          <w:i/>
          <w:iCs/>
          <w:sz w:val="21"/>
          <w:szCs w:val="21"/>
        </w:rPr>
        <w:t xml:space="preserve">[Delete where the Board will administer the Scheme itself.]</w:t>
      </w:r>
    </w:p>
    <w:p>
      <w:pPr>
        <w:spacing w:after="140" w:before="0" w:line="276"/>
        <w:jc w:val="both"/>
      </w:pPr>
      <w:r>
        <w:rPr>
          <w:rFonts w:ascii="Calibri" w:cs="Calibri" w:eastAsia="Calibri" w:hAnsi="Calibri"/>
          <w:b/>
          <w:bCs/>
          <w:sz w:val="21"/>
          <w:szCs w:val="21"/>
        </w:rPr>
        <w:t xml:space="preserve">RESOLVED FURTHER THAT</w:t>
      </w:r>
      <w:r>
        <w:rPr>
          <w:rFonts w:ascii="Calibri" w:cs="Calibri" w:eastAsia="Calibri" w:hAnsi="Calibri"/>
          <w:sz w:val="21"/>
          <w:szCs w:val="21"/>
        </w:rPr>
        <w:t xml:space="preserve"> an </w:t>
      </w:r>
      <w:r>
        <w:rPr>
          <w:rFonts w:ascii="Calibri" w:cs="Calibri" w:eastAsia="Calibri" w:hAnsi="Calibri"/>
          <w:b/>
          <w:bCs/>
          <w:sz w:val="21"/>
          <w:szCs w:val="21"/>
        </w:rPr>
        <w:t xml:space="preserve">[extraordinary]</w:t>
      </w:r>
      <w:r>
        <w:rPr>
          <w:rFonts w:ascii="Calibri" w:cs="Calibri" w:eastAsia="Calibri" w:hAnsi="Calibri"/>
          <w:sz w:val="21"/>
          <w:szCs w:val="21"/>
        </w:rPr>
        <w:t xml:space="preserve"> general meeting of the members of the Company be convened on </w:t>
      </w:r>
      <w:r>
        <w:rPr>
          <w:rFonts w:ascii="Calibri" w:cs="Calibri" w:eastAsia="Calibri" w:hAnsi="Calibri"/>
          <w:b/>
          <w:bCs/>
          <w:sz w:val="21"/>
          <w:szCs w:val="21"/>
        </w:rPr>
        <w:t xml:space="preserve">[DATE]</w:t>
      </w:r>
      <w:r>
        <w:rPr>
          <w:rFonts w:ascii="Calibri" w:cs="Calibri" w:eastAsia="Calibri" w:hAnsi="Calibri"/>
          <w:sz w:val="21"/>
          <w:szCs w:val="21"/>
        </w:rPr>
        <w:t xml:space="preserve"> at </w:t>
      </w:r>
      <w:r>
        <w:rPr>
          <w:rFonts w:ascii="Calibri" w:cs="Calibri" w:eastAsia="Calibri" w:hAnsi="Calibri"/>
          <w:b/>
          <w:bCs/>
          <w:sz w:val="21"/>
          <w:szCs w:val="21"/>
        </w:rPr>
        <w:t xml:space="preserve">[TIME]</w:t>
      </w:r>
      <w:r>
        <w:rPr>
          <w:rFonts w:ascii="Calibri" w:cs="Calibri" w:eastAsia="Calibri" w:hAnsi="Calibri"/>
          <w:sz w:val="21"/>
          <w:szCs w:val="21"/>
        </w:rPr>
        <w:t xml:space="preserve"> at </w:t>
      </w:r>
      <w:r>
        <w:rPr>
          <w:rFonts w:ascii="Calibri" w:cs="Calibri" w:eastAsia="Calibri" w:hAnsi="Calibri"/>
          <w:b/>
          <w:bCs/>
          <w:sz w:val="21"/>
          <w:szCs w:val="21"/>
        </w:rPr>
        <w:t xml:space="preserve">[PLACE]</w:t>
      </w:r>
      <w:r>
        <w:rPr>
          <w:rFonts w:ascii="Calibri" w:cs="Calibri" w:eastAsia="Calibri" w:hAnsi="Calibri"/>
          <w:sz w:val="21"/>
          <w:szCs w:val="21"/>
        </w:rPr>
        <w:t xml:space="preserve"> to consider the Scheme, that the notice of that meeting together with the explanatory statement, in the form placed before the Board, be and is hereby approved, and that the Company Secretary or any director be authorised to issue the notice.</w:t>
      </w:r>
    </w:p>
    <w:p>
      <w:pPr>
        <w:spacing w:after="220" w:before="0" w:line="276"/>
        <w:jc w:val="both"/>
      </w:pPr>
      <w:r>
        <w:rPr>
          <w:rFonts w:ascii="Calibri" w:cs="Calibri" w:eastAsia="Calibri" w:hAnsi="Calibri"/>
          <w:b/>
          <w:bCs/>
          <w:sz w:val="21"/>
          <w:szCs w:val="21"/>
        </w:rPr>
        <w:t xml:space="preserve">RESOLVED FURTHER THAT</w:t>
      </w:r>
      <w:r>
        <w:rPr>
          <w:rFonts w:ascii="Calibri" w:cs="Calibri" w:eastAsia="Calibri" w:hAnsi="Calibri"/>
          <w:sz w:val="21"/>
          <w:szCs w:val="21"/>
        </w:rPr>
        <w:t xml:space="preserve"> the Company Secretary or any director of the Company be and is hereby authorised to make all filings required, to maintain the register of employee stock options in the form prescribed, to make the disclosures required in the Board’s report, and to do all such acts as may be necessary to give effect to these resolutions.</w:t>
      </w:r>
      <w:r>
        <w:rPr>
          <w:rFonts w:ascii="Calibri" w:cs="Calibri" w:eastAsia="Calibri" w:hAnsi="Calibri"/>
          <w:b/>
          <w:bCs/>
          <w:sz w:val="21"/>
          <w:szCs w:val="21"/>
        </w:rPr>
        <w:t xml:space="preserve">"</w:t>
      </w:r>
    </w:p>
    <w:p>
      <w:pPr>
        <w:spacing w:after="200" w:before="0" w:line="276"/>
        <w:jc w:val="both"/>
      </w:pPr>
      <w:r>
        <w:rPr>
          <w:rFonts w:ascii="Calibri" w:cs="Calibri" w:eastAsia="Calibri" w:hAnsi="Calibri"/>
          <w:b/>
          <w:bCs/>
          <w:sz w:val="21"/>
          <w:szCs w:val="21"/>
        </w:rPr>
        <w:t xml:space="preserve">Certified to be a true copy.</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[Director]</w:t>
            </w:r>
          </w:p>
          <w:p>
            <w:pPr>
              <w:spacing w:after="90" w:line="264"/>
            </w:pPr>
            <w:r>
              <w:rPr>
                <w:rFonts w:ascii="Calibri" w:cs="Calibri" w:eastAsia="Calibri" w:hAnsi="Calibri"/>
                <w:sz w:val="21"/>
                <w:szCs w:val="21"/>
              </w:rPr>
              <w:t xml:space="preserve">DIN: </w:t>
            </w:r>
            <w:r>
              <w:rPr>
                <w:rFonts w:ascii="Calibri" w:cs="Calibri" w:eastAsia="Calibri" w:hAnsi="Calibri"/>
                <w:b/>
                <w:bCs/>
                <w:sz w:val="21"/>
                <w:szCs w:val="21"/>
              </w:rPr>
              <w:t xml:space="preserve">[DIN]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[Company Secretary]</w:t>
            </w:r>
          </w:p>
          <w:p>
            <w:pPr>
              <w:spacing w:after="90" w:line="264"/>
            </w:pPr>
            <w:r>
              <w:rPr>
                <w:rFonts w:ascii="Calibri" w:cs="Calibri" w:eastAsia="Calibri" w:hAnsi="Calibri"/>
                <w:sz w:val="21"/>
                <w:szCs w:val="21"/>
              </w:rPr>
              <w:t xml:space="preserve">Membership No.: </w:t>
            </w:r>
            <w:r>
              <w:rPr>
                <w:rFonts w:ascii="Calibri" w:cs="Calibri" w:eastAsia="Calibri" w:hAnsi="Calibri"/>
                <w:b/>
                <w:bCs/>
                <w:sz w:val="21"/>
                <w:szCs w:val="21"/>
              </w:rPr>
              <w:t xml:space="preserve">[NUMBER]</w:t>
            </w:r>
          </w:p>
          <w:p>
            <w:pPr>
              <w:spacing w:after="90" w:line="264"/>
            </w:pPr>
          </w:p>
        </w:tc>
      </w:tr>
    </w:tbl>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PART B — MEMBERS’ RESOLUTION</w:t>
      </w:r>
    </w:p>
    <w:p>
      <w:pPr>
        <w:spacing w:after="140" w:before="0" w:line="276"/>
        <w:jc w:val="both"/>
      </w:pPr>
      <w:r>
        <w:rPr>
          <w:rFonts w:ascii="Calibri" w:cs="Calibri" w:eastAsia="Calibri" w:hAnsi="Calibri"/>
          <w:i/>
          <w:iCs/>
          <w:sz w:val="21"/>
          <w:szCs w:val="21"/>
        </w:rPr>
        <w:t xml:space="preserve">Certified true copy of a resolution passed at the </w:t>
      </w:r>
      <w:r>
        <w:rPr>
          <w:rFonts w:ascii="Calibri" w:cs="Calibri" w:eastAsia="Calibri" w:hAnsi="Calibri"/>
          <w:b/>
          <w:bCs/>
          <w:i/>
          <w:iCs/>
          <w:sz w:val="21"/>
          <w:szCs w:val="21"/>
        </w:rPr>
        <w:t xml:space="preserve">[extraordinary]</w:t>
      </w:r>
      <w:r>
        <w:rPr>
          <w:rFonts w:ascii="Calibri" w:cs="Calibri" w:eastAsia="Calibri" w:hAnsi="Calibri"/>
          <w:i/>
          <w:iCs/>
          <w:sz w:val="21"/>
          <w:szCs w:val="21"/>
        </w:rPr>
        <w:t xml:space="preserve"> general meeting of the members held on </w:t>
      </w:r>
      <w:r>
        <w:rPr>
          <w:rFonts w:ascii="Calibri" w:cs="Calibri" w:eastAsia="Calibri" w:hAnsi="Calibri"/>
          <w:b/>
          <w:bCs/>
          <w:i/>
          <w:iCs/>
          <w:sz w:val="21"/>
          <w:szCs w:val="21"/>
        </w:rPr>
        <w:t xml:space="preserve">[DATE]</w:t>
      </w:r>
      <w:r>
        <w:rPr>
          <w:rFonts w:ascii="Calibri" w:cs="Calibri" w:eastAsia="Calibri" w:hAnsi="Calibri"/>
          <w:i/>
          <w:iCs/>
          <w:sz w:val="21"/>
          <w:szCs w:val="21"/>
        </w:rPr>
        <w:t xml:space="preserve"> at </w:t>
      </w:r>
      <w:r>
        <w:rPr>
          <w:rFonts w:ascii="Calibri" w:cs="Calibri" w:eastAsia="Calibri" w:hAnsi="Calibri"/>
          <w:b/>
          <w:bCs/>
          <w:i/>
          <w:iCs/>
          <w:sz w:val="21"/>
          <w:szCs w:val="21"/>
        </w:rPr>
        <w:t xml:space="preserve">[TIME]</w:t>
      </w:r>
      <w:r>
        <w:rPr>
          <w:rFonts w:ascii="Calibri" w:cs="Calibri" w:eastAsia="Calibri" w:hAnsi="Calibri"/>
          <w:i/>
          <w:iCs/>
          <w:sz w:val="21"/>
          <w:szCs w:val="21"/>
        </w:rPr>
        <w:t xml:space="preserve"> at </w:t>
      </w:r>
      <w:r>
        <w:rPr>
          <w:rFonts w:ascii="Calibri" w:cs="Calibri" w:eastAsia="Calibri" w:hAnsi="Calibri"/>
          <w:b/>
          <w:bCs/>
          <w:i/>
          <w:iCs/>
          <w:sz w:val="21"/>
          <w:szCs w:val="21"/>
        </w:rPr>
        <w:t xml:space="preserve">[PLACE]</w:t>
      </w:r>
      <w:r>
        <w:rPr>
          <w:rFonts w:ascii="Calibri" w:cs="Calibri" w:eastAsia="Calibri" w:hAnsi="Calibri"/>
          <w:i/>
          <w:iCs/>
          <w:sz w:val="21"/>
          <w:szCs w:val="21"/>
        </w:rPr>
        <w:t xml:space="preserve">.</w:t>
      </w:r>
    </w:p>
    <w:p>
      <w:pPr>
        <w:spacing w:after="140" w:before="0" w:line="276"/>
        <w:jc w:val="both"/>
      </w:pPr>
      <w:r>
        <w:rPr>
          <w:rFonts w:ascii="Calibri" w:cs="Calibri" w:eastAsia="Calibri" w:hAnsi="Calibri"/>
          <w:b/>
          <w:bCs/>
          <w:sz w:val="21"/>
          <w:szCs w:val="21"/>
        </w:rPr>
        <w:t xml:space="preserve">"RESOLVED AS </w:t>
      </w:r>
      <w:r>
        <w:rPr>
          <w:rFonts w:ascii="Calibri" w:cs="Calibri" w:eastAsia="Calibri" w:hAnsi="Calibri"/>
          <w:b/>
          <w:bCs/>
          <w:sz w:val="21"/>
          <w:szCs w:val="21"/>
        </w:rPr>
        <w:t xml:space="preserve">[A SPECIAL / AN ORDINARY]</w:t>
      </w:r>
      <w:r>
        <w:rPr>
          <w:rFonts w:ascii="Calibri" w:cs="Calibri" w:eastAsia="Calibri" w:hAnsi="Calibri"/>
          <w:b/>
          <w:bCs/>
          <w:sz w:val="21"/>
          <w:szCs w:val="21"/>
        </w:rPr>
        <w:t xml:space="preserve"> RESOLUTION THAT</w:t>
      </w:r>
      <w:r>
        <w:rPr>
          <w:rFonts w:ascii="Calibri" w:cs="Calibri" w:eastAsia="Calibri" w:hAnsi="Calibri"/>
          <w:sz w:val="21"/>
          <w:szCs w:val="21"/>
        </w:rPr>
        <w:t xml:space="preserve"> pursuant to the applicable provisions of the Companies Act, 2013 and the rules made thereunder, and the articles of association of the Company, the approval of the members be and is hereby accorded to the </w:t>
      </w:r>
      <w:r>
        <w:rPr>
          <w:rFonts w:ascii="Calibri" w:cs="Calibri" w:eastAsia="Calibri" w:hAnsi="Calibri"/>
          <w:b/>
          <w:bCs/>
          <w:sz w:val="21"/>
          <w:szCs w:val="21"/>
        </w:rPr>
        <w:t xml:space="preserve">[COMPANY NAME]</w:t>
      </w:r>
      <w:r>
        <w:rPr>
          <w:rFonts w:ascii="Calibri" w:cs="Calibri" w:eastAsia="Calibri" w:hAnsi="Calibri"/>
          <w:b/>
          <w:bCs/>
          <w:sz w:val="21"/>
          <w:szCs w:val="21"/>
        </w:rPr>
        <w:t xml:space="preserve"> Employee Stock Option Scheme </w:t>
      </w:r>
      <w:r>
        <w:rPr>
          <w:rFonts w:ascii="Calibri" w:cs="Calibri" w:eastAsia="Calibri" w:hAnsi="Calibri"/>
          <w:b/>
          <w:bCs/>
          <w:sz w:val="21"/>
          <w:szCs w:val="21"/>
        </w:rPr>
        <w:t xml:space="preserve">[YEAR]</w:t>
      </w:r>
      <w:r>
        <w:rPr>
          <w:rFonts w:ascii="Calibri" w:cs="Calibri" w:eastAsia="Calibri" w:hAnsi="Calibri"/>
          <w:sz w:val="21"/>
          <w:szCs w:val="21"/>
        </w:rPr>
        <w:t xml:space="preserve">, in the form placed before the meeting, and to the grant, offer and issue of options to the eligible employees of the Company </w:t>
      </w:r>
      <w:r>
        <w:rPr>
          <w:rFonts w:ascii="Calibri" w:cs="Calibri" w:eastAsia="Calibri" w:hAnsi="Calibri"/>
          <w:b/>
          <w:bCs/>
          <w:sz w:val="21"/>
          <w:szCs w:val="21"/>
        </w:rPr>
        <w:t xml:space="preserve">[and of its subsidiary, holding and associate companies]</w:t>
      </w:r>
      <w:r>
        <w:rPr>
          <w:rFonts w:ascii="Calibri" w:cs="Calibri" w:eastAsia="Calibri" w:hAnsi="Calibri"/>
          <w:sz w:val="21"/>
          <w:szCs w:val="21"/>
        </w:rPr>
        <w:t xml:space="preserve"> under that Scheme.</w:t>
      </w:r>
    </w:p>
    <w:p>
      <w:pPr>
        <w:spacing w:after="140" w:before="0" w:line="276"/>
        <w:jc w:val="both"/>
      </w:pPr>
      <w:r>
        <w:rPr>
          <w:rFonts w:ascii="Calibri" w:cs="Calibri" w:eastAsia="Calibri" w:hAnsi="Calibri"/>
          <w:b/>
          <w:bCs/>
          <w:sz w:val="21"/>
          <w:szCs w:val="21"/>
        </w:rPr>
        <w:t xml:space="preserve">RESOLVED FURTHER THAT</w:t>
      </w:r>
      <w:r>
        <w:rPr>
          <w:rFonts w:ascii="Calibri" w:cs="Calibri" w:eastAsia="Calibri" w:hAnsi="Calibri"/>
          <w:sz w:val="21"/>
          <w:szCs w:val="21"/>
        </w:rPr>
        <w:t xml:space="preserve"> the total number of options that may be outstanding at any time under the Scheme shall not exceed </w:t>
      </w:r>
      <w:r>
        <w:rPr>
          <w:rFonts w:ascii="Calibri" w:cs="Calibri" w:eastAsia="Calibri" w:hAnsi="Calibri"/>
          <w:b/>
          <w:bCs/>
          <w:sz w:val="21"/>
          <w:szCs w:val="21"/>
        </w:rPr>
        <w:t xml:space="preserve">[NUMBER]</w:t>
      </w:r>
      <w:r>
        <w:rPr>
          <w:rFonts w:ascii="Calibri" w:cs="Calibri" w:eastAsia="Calibri" w:hAnsi="Calibri"/>
          <w:sz w:val="21"/>
          <w:szCs w:val="21"/>
        </w:rPr>
        <w:t xml:space="preserve">, each entitling the holder to one equity share of the Company of face value ₹ </w:t>
      </w:r>
      <w:r>
        <w:rPr>
          <w:rFonts w:ascii="Calibri" w:cs="Calibri" w:eastAsia="Calibri" w:hAnsi="Calibri"/>
          <w:b/>
          <w:bCs/>
          <w:sz w:val="21"/>
          <w:szCs w:val="21"/>
        </w:rPr>
        <w:t xml:space="preserve">[FACE VALUE]</w:t>
      </w:r>
      <w:r>
        <w:rPr>
          <w:rFonts w:ascii="Calibri" w:cs="Calibri" w:eastAsia="Calibri" w:hAnsi="Calibri"/>
          <w:sz w:val="21"/>
          <w:szCs w:val="21"/>
        </w:rPr>
        <w:t xml:space="preserve"> each, and that the Board be and is hereby authorised to issue and allot the corresponding equity shares on the exercise of options from time to time, such shares ranking pari passu with the existing equity shares of the Company.</w:t>
      </w:r>
    </w:p>
    <w:p>
      <w:pPr>
        <w:spacing w:after="140" w:before="0" w:line="276"/>
        <w:jc w:val="both"/>
      </w:pPr>
      <w:r>
        <w:rPr>
          <w:rFonts w:ascii="Calibri" w:cs="Calibri" w:eastAsia="Calibri" w:hAnsi="Calibri"/>
          <w:b/>
          <w:bCs/>
          <w:sz w:val="21"/>
          <w:szCs w:val="21"/>
        </w:rPr>
        <w:t xml:space="preserve">RESOLVED FURTHER THAT</w:t>
      </w:r>
      <w:r>
        <w:rPr>
          <w:rFonts w:ascii="Calibri" w:cs="Calibri" w:eastAsia="Calibri" w:hAnsi="Calibri"/>
          <w:sz w:val="21"/>
          <w:szCs w:val="21"/>
        </w:rPr>
        <w:t xml:space="preserve"> the equity shares to be allotted on the exercise of options be offered and issued to the eligible employees notwithstanding that such issue is not made to the existing members of the Company in proportion to their holdings, and that the pre-emptive rights of the existing members be and are hereby waived to that extent.</w:t>
      </w:r>
    </w:p>
    <w:p>
      <w:pPr>
        <w:spacing w:after="140" w:before="0" w:line="276"/>
        <w:jc w:val="both"/>
      </w:pPr>
      <w:r>
        <w:rPr>
          <w:rFonts w:ascii="Calibri" w:cs="Calibri" w:eastAsia="Calibri" w:hAnsi="Calibri"/>
          <w:b/>
          <w:bCs/>
          <w:sz w:val="21"/>
          <w:szCs w:val="21"/>
        </w:rPr>
        <w:t xml:space="preserve">RESOLVED FURTHER THAT</w:t>
      </w:r>
      <w:r>
        <w:rPr>
          <w:rFonts w:ascii="Calibri" w:cs="Calibri" w:eastAsia="Calibri" w:hAnsi="Calibri"/>
          <w:sz w:val="21"/>
          <w:szCs w:val="21"/>
        </w:rPr>
        <w:t xml:space="preserve"> in the event of any bonus issue, share split, consolidation, rights issue, merger or other corporate action, the number of options outstanding and the exercise price be adjusted in a fair and reasonable manner so that the entitlement of the option holders is neither increased nor decreased, and that the Board be authorised to make such adjustment.</w:t>
      </w:r>
    </w:p>
    <w:p>
      <w:pPr>
        <w:spacing w:after="140" w:before="0" w:line="276"/>
        <w:jc w:val="both"/>
      </w:pPr>
      <w:r>
        <w:rPr>
          <w:rFonts w:ascii="Calibri" w:cs="Calibri" w:eastAsia="Calibri" w:hAnsi="Calibri"/>
          <w:b/>
          <w:bCs/>
          <w:sz w:val="21"/>
          <w:szCs w:val="21"/>
        </w:rPr>
        <w:t xml:space="preserve">RESOLVED FURTHER THAT</w:t>
      </w:r>
      <w:r>
        <w:rPr>
          <w:rFonts w:ascii="Calibri" w:cs="Calibri" w:eastAsia="Calibri" w:hAnsi="Calibri"/>
          <w:sz w:val="21"/>
          <w:szCs w:val="21"/>
        </w:rPr>
        <w:t xml:space="preserve"> the Board be and is hereby authorised to make any modification to the Scheme, subject to the approval of the members where required by law, provided that no modification shall adversely affect the rights of any option holder in respect of options already granted without the written consent of that holder.</w:t>
      </w:r>
    </w:p>
    <w:p>
      <w:pPr>
        <w:spacing w:after="220" w:before="0" w:line="276"/>
        <w:jc w:val="both"/>
      </w:pPr>
      <w:r>
        <w:rPr>
          <w:rFonts w:ascii="Calibri" w:cs="Calibri" w:eastAsia="Calibri" w:hAnsi="Calibri"/>
          <w:b/>
          <w:bCs/>
          <w:sz w:val="21"/>
          <w:szCs w:val="21"/>
        </w:rPr>
        <w:t xml:space="preserve">RESOLVED FURTHER THAT</w:t>
      </w:r>
      <w:r>
        <w:rPr>
          <w:rFonts w:ascii="Calibri" w:cs="Calibri" w:eastAsia="Calibri" w:hAnsi="Calibri"/>
          <w:sz w:val="21"/>
          <w:szCs w:val="21"/>
        </w:rPr>
        <w:t xml:space="preserve"> the Board be and is hereby authorised to do all such acts, deeds and things, to execute all such documents, and to delegate all or any of the powers conferred by this resolution to a committee of directors or to any officer of the Company, as may be necessary to give effect to this resolution.</w:t>
      </w:r>
      <w:r>
        <w:rPr>
          <w:rFonts w:ascii="Calibri" w:cs="Calibri" w:eastAsia="Calibri" w:hAnsi="Calibri"/>
          <w:b/>
          <w:bCs/>
          <w:sz w:val="21"/>
          <w:szCs w:val="21"/>
        </w:rPr>
        <w:t xml:space="preserve">"</w:t>
      </w:r>
    </w:p>
    <w:p>
      <w:pPr>
        <w:spacing w:after="200" w:before="0" w:line="276"/>
        <w:jc w:val="both"/>
      </w:pPr>
      <w:r>
        <w:rPr>
          <w:rFonts w:ascii="Calibri" w:cs="Calibri" w:eastAsia="Calibri" w:hAnsi="Calibri"/>
          <w:b/>
          <w:bCs/>
          <w:sz w:val="21"/>
          <w:szCs w:val="21"/>
        </w:rPr>
        <w:t xml:space="preserve">Certified to be a true copy.</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[Chairperson of the meeting]</w:t>
            </w:r>
          </w:p>
          <w:p>
            <w:pPr>
              <w:spacing w:after="90" w:line="264"/>
            </w:pPr>
            <w:r>
              <w:rPr>
                <w:rFonts w:ascii="Calibri" w:cs="Calibri" w:eastAsia="Calibri" w:hAnsi="Calibri"/>
                <w:sz w:val="21"/>
                <w:szCs w:val="21"/>
              </w:rPr>
              <w:t xml:space="preserve">DIN: </w:t>
            </w:r>
            <w:r>
              <w:rPr>
                <w:rFonts w:ascii="Calibri" w:cs="Calibri" w:eastAsia="Calibri" w:hAnsi="Calibri"/>
                <w:b/>
                <w:bCs/>
                <w:sz w:val="21"/>
                <w:szCs w:val="21"/>
              </w:rPr>
              <w:t xml:space="preserve">[DIN]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[Company Secretary]</w:t>
            </w:r>
          </w:p>
          <w:p>
            <w:pPr>
              <w:spacing w:after="90" w:line="264"/>
            </w:pPr>
            <w:r>
              <w:rPr>
                <w:rFonts w:ascii="Calibri" w:cs="Calibri" w:eastAsia="Calibri" w:hAnsi="Calibri"/>
                <w:sz w:val="21"/>
                <w:szCs w:val="21"/>
              </w:rPr>
              <w:t xml:space="preserve">Membership No.: </w:t>
            </w:r>
            <w:r>
              <w:rPr>
                <w:rFonts w:ascii="Calibri" w:cs="Calibri" w:eastAsia="Calibri" w:hAnsi="Calibri"/>
                <w:b/>
                <w:bCs/>
                <w:sz w:val="21"/>
                <w:szCs w:val="21"/>
              </w:rPr>
              <w:t xml:space="preserve">[NUMBER]</w:t>
            </w:r>
          </w:p>
          <w:p>
            <w:pPr>
              <w:spacing w:after="90" w:line="264"/>
            </w:pP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 A</w:t>
      </w:r>
    </w:p>
    <w:p>
      <w:pPr>
        <w:spacing w:after="260"/>
        <w:jc w:val="center"/>
      </w:pPr>
      <w:r>
        <w:rPr>
          <w:rFonts w:ascii="Calibri" w:cs="Calibri" w:eastAsia="Calibri" w:hAnsi="Calibri"/>
          <w:i/>
          <w:iCs/>
          <w:color w:val="6E7480"/>
          <w:sz w:val="19"/>
          <w:szCs w:val="19"/>
        </w:rPr>
        <w:t xml:space="preserve">Effect of the Pool on Capitalisation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084"/>
        <w:gridCol w:w="1445"/>
        <w:gridCol w:w="1252"/>
        <w:gridCol w:w="1445"/>
        <w:gridCol w:w="1252"/>
        <w:gridCol w:w="1160"/>
      </w:tblGrid>
      <w:tr>
        <w:trPr>
          <w:tblHeader/>
        </w:trPr>
        <w:tc>
          <w:tcPr>
            <w:tcW w:type="dxa" w:w="308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Shareholder or pool</w:t>
            </w:r>
          </w:p>
        </w:tc>
        <w:tc>
          <w:tcPr>
            <w:tcW w:type="dxa" w:w="1445"/>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Before — shares</w:t>
            </w:r>
          </w:p>
        </w:tc>
        <w:tc>
          <w:tcPr>
            <w:tcW w:type="dxa" w:w="1252"/>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Before — % FD</w:t>
            </w:r>
          </w:p>
        </w:tc>
        <w:tc>
          <w:tcPr>
            <w:tcW w:type="dxa" w:w="1445"/>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After — shares</w:t>
            </w:r>
          </w:p>
        </w:tc>
        <w:tc>
          <w:tcPr>
            <w:tcW w:type="dxa" w:w="1252"/>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After — % FD</w:t>
            </w:r>
          </w:p>
        </w:tc>
        <w:tc>
          <w:tcPr>
            <w:tcW w:type="dxa" w:w="1160"/>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Dilution</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[FOUNDER 1]</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25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25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c>
          <w:tcPr>
            <w:tcW w:type="dxa" w:w="1160"/>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w:t>
            </w:r>
            <w:r>
              <w:rPr>
                <w:rFonts w:ascii="Calibri" w:cs="Calibri" w:eastAsia="Calibri" w:hAnsi="Calibri"/>
                <w:b/>
                <w:bCs/>
                <w:sz w:val="19"/>
                <w:szCs w:val="19"/>
              </w:rPr>
              <w:t xml:space="preserve">[%]</w:t>
            </w:r>
            <w:r>
              <w:rPr>
                <w:rFonts w:ascii="Calibri" w:cs="Calibri" w:eastAsia="Calibri" w:hAnsi="Calibri"/>
                <w:sz w:val="19"/>
                <w:szCs w:val="19"/>
              </w:rPr>
              <w:t xml:space="preserv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[FOUNDER 2]</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25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25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c>
          <w:tcPr>
            <w:tcW w:type="dxa" w:w="1160"/>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w:t>
            </w:r>
            <w:r>
              <w:rPr>
                <w:rFonts w:ascii="Calibri" w:cs="Calibri" w:eastAsia="Calibri" w:hAnsi="Calibri"/>
                <w:b/>
                <w:bCs/>
                <w:sz w:val="19"/>
                <w:szCs w:val="19"/>
              </w:rPr>
              <w:t xml:space="preserve">[%]</w:t>
            </w:r>
            <w:r>
              <w:rPr>
                <w:rFonts w:ascii="Calibri" w:cs="Calibri" w:eastAsia="Calibri" w:hAnsi="Calibri"/>
                <w:sz w:val="19"/>
                <w:szCs w:val="19"/>
              </w:rPr>
              <w:t xml:space="preserv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[INVESTOR]</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25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25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c>
          <w:tcPr>
            <w:tcW w:type="dxa" w:w="1160"/>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w:t>
            </w:r>
            <w:r>
              <w:rPr>
                <w:rFonts w:ascii="Calibri" w:cs="Calibri" w:eastAsia="Calibri" w:hAnsi="Calibri"/>
                <w:b/>
                <w:bCs/>
                <w:sz w:val="19"/>
                <w:szCs w:val="19"/>
              </w:rPr>
              <w:t xml:space="preserve">[%]</w:t>
            </w:r>
            <w:r>
              <w:rPr>
                <w:rFonts w:ascii="Calibri" w:cs="Calibri" w:eastAsia="Calibri" w:hAnsi="Calibri"/>
                <w:sz w:val="19"/>
                <w:szCs w:val="19"/>
              </w:rPr>
              <w:t xml:space="preserv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ESOP — granted and outstanding</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25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25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c>
          <w:tcPr>
            <w:tcW w:type="dxa" w:w="1160"/>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ESOP — unallocated, existing</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25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25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c>
          <w:tcPr>
            <w:tcW w:type="dxa" w:w="1160"/>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ESOP — new authorisation</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w:t>
            </w:r>
          </w:p>
        </w:tc>
        <w:tc>
          <w:tcPr>
            <w:tcW w:type="dxa" w:w="1252"/>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25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w:t>
            </w:r>
          </w:p>
        </w:tc>
        <w:tc>
          <w:tcPr>
            <w:tcW w:type="dxa" w:w="1160"/>
            <w:tcMar>
              <w:top w:type="dxa" w:w="70"/>
              <w:left w:type="dxa" w:w="100"/>
              <w:bottom w:type="dxa" w:w="70"/>
              <w:right w:type="dxa" w:w="100"/>
            </w:tcMar>
            <w:vAlign w:val="center"/>
          </w:tcPr>
          <w:p>
            <w:pPr>
              <w:spacing w:after="0" w:line="240"/>
              <w:jc w:val="right"/>
            </w:pPr>
            <w:r>
              <w:rPr>
                <w:rFonts w:ascii="Calibri" w:cs="Calibri" w:eastAsia="Calibri" w:hAnsi="Calibri"/>
                <w:sz w:val="19"/>
                <w:szCs w:val="19"/>
              </w:rPr>
              <w:t xml:space="preserv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Total (fully diluted)</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25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100.0%</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[NUMBER]</w:t>
            </w:r>
          </w:p>
        </w:tc>
        <w:tc>
          <w:tcPr>
            <w:tcW w:type="dxa" w:w="1252"/>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100.0%</w:t>
            </w:r>
          </w:p>
        </w:tc>
        <w:tc>
          <w:tcPr>
            <w:tcW w:type="dxa" w:w="1160"/>
            <w:tcMar>
              <w:top w:type="dxa" w:w="70"/>
              <w:left w:type="dxa" w:w="100"/>
              <w:bottom w:type="dxa" w:w="70"/>
              <w:right w:type="dxa" w:w="100"/>
            </w:tcMar>
            <w:vAlign w:val="center"/>
          </w:tcPr>
          <w:p>
            <w:pPr>
              <w:spacing w:after="0" w:line="240"/>
              <w:jc w:val="right"/>
            </w:pPr>
          </w:p>
        </w:tc>
      </w:tr>
    </w:tbl>
    <w:p>
      <w:pPr>
        <w:spacing w:after="140"/>
      </w:pPr>
    </w:p>
    <w:p>
      <w:pPr>
        <w:spacing w:after="160" w:before="0" w:line="276"/>
        <w:jc w:val="both"/>
      </w:pPr>
      <w:r>
        <w:rPr>
          <w:rFonts w:ascii="Calibri" w:cs="Calibri" w:eastAsia="Calibri" w:hAnsi="Calibri"/>
          <w:b/>
          <w:bCs/>
          <w:sz w:val="21"/>
          <w:szCs w:val="21"/>
        </w:rPr>
        <w:t xml:space="preserve">Basis of the expansion:</w:t>
      </w:r>
      <w:r>
        <w:rPr>
          <w:rFonts w:ascii="Calibri" w:cs="Calibri" w:eastAsia="Calibri" w:hAnsi="Calibri"/>
          <w:sz w:val="21"/>
          <w:szCs w:val="21"/>
        </w:rPr>
        <w:t xml:space="preserve"> the pool is being expanded on a </w:t>
      </w:r>
      <w:r>
        <w:rPr>
          <w:rFonts w:ascii="Calibri" w:cs="Calibri" w:eastAsia="Calibri" w:hAnsi="Calibri"/>
          <w:b/>
          <w:bCs/>
          <w:sz w:val="21"/>
          <w:szCs w:val="21"/>
        </w:rPr>
        <w:t xml:space="preserve">[pre-money / post-money]</w:t>
      </w:r>
      <w:r>
        <w:rPr>
          <w:rFonts w:ascii="Calibri" w:cs="Calibri" w:eastAsia="Calibri" w:hAnsi="Calibri"/>
          <w:sz w:val="21"/>
          <w:szCs w:val="21"/>
        </w:rPr>
        <w:t xml:space="preserve"> basis. </w:t>
      </w:r>
      <w:r>
        <w:rPr>
          <w:rFonts w:ascii="Calibri" w:cs="Calibri" w:eastAsia="Calibri" w:hAnsi="Calibri"/>
          <w:i/>
          <w:iCs/>
          <w:sz w:val="21"/>
          <w:szCs w:val="21"/>
        </w:rPr>
        <w:t xml:space="preserve">(Where the expansion is taken from the pre-money capitalisation in connection with a financing round, the dilution falls entirely on the existing shareholders and the incoming investor’s effective price is lower than the headline. Where it is taken post-money, the dilution is shared. State which, and show the arithmetic here.)</w:t>
      </w:r>
    </w:p>
    <w:p>
      <w:pPr>
        <w:spacing w:after="60" w:before="240"/>
        <w:jc w:val="center"/>
      </w:pPr>
      <w:r>
        <w:rPr>
          <w:rFonts w:ascii="Calibri" w:cs="Calibri" w:eastAsia="Calibri" w:hAnsi="Calibri"/>
          <w:b/>
          <w:bCs/>
          <w:color w:val="14161B"/>
          <w:spacing w:val="12"/>
          <w:sz w:val="28"/>
          <w:szCs w:val="28"/>
        </w:rPr>
        <w:t xml:space="preserve">ANNEXURE B</w:t>
      </w:r>
    </w:p>
    <w:p>
      <w:pPr>
        <w:spacing w:after="260"/>
        <w:jc w:val="center"/>
      </w:pPr>
      <w:r>
        <w:rPr>
          <w:rFonts w:ascii="Calibri" w:cs="Calibri" w:eastAsia="Calibri" w:hAnsi="Calibri"/>
          <w:i/>
          <w:iCs/>
          <w:color w:val="6E7480"/>
          <w:sz w:val="19"/>
          <w:szCs w:val="19"/>
        </w:rPr>
        <w:t xml:space="preserve">Sequence Checklist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5397"/>
        <w:gridCol w:w="2602"/>
        <w:gridCol w:w="1158"/>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539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Step</w:t>
            </w:r>
          </w:p>
        </w:tc>
        <w:tc>
          <w:tcPr>
            <w:tcW w:type="dxa" w:w="260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Timing</w:t>
            </w:r>
          </w:p>
        </w:tc>
        <w:tc>
          <w:tcPr>
            <w:tcW w:type="dxa" w:w="115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Done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Confirm headroom within the authorised share capital; increase it first if there is none</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Before the Board meeting</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2</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Obtain any investor consent required under the shareholders’ agreement for a pool expansion</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Before the Board meeting</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3</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Board resolution approving the Scheme, authorising the pool, constituting the committee and convening the general meeting</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4</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Notice of the general meeting with the explanatory statement despatched to all members, directors and auditors</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Clear notice period before the meeting</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5</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Members’ resolution passed approving the Scheme and the pool</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6</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Resolution filed with the Registrar in the prescribed form, where a special resolution was passed</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Within the period prescribed</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7</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Separate members’ approval obtained for any grant to a single employee at or above the prescribed percentage of issued capital</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Before that grant</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8</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Register of employee stock options opened in the prescribed form</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Before the first grant</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9</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Grants made by Board or committee resolution, and grant letters issued and acknowledgements received</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After steps 1 to 8</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10</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Capitalisation table updated and reconciled to the authorised pool</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On each grant</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11</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Disclosure made in the Board’s report for the financial year</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At year end</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Two resolutions, in that order</w:t>
      </w:r>
    </w:p>
    <w:p>
      <w:pPr>
        <w:spacing w:after="60" w:line="264"/>
        <w:jc w:val="both"/>
      </w:pPr>
      <w:r>
        <w:rPr>
          <w:rFonts w:ascii="Calibri" w:cs="Calibri" w:eastAsia="Calibri" w:hAnsi="Calibri"/>
          <w:sz w:val="19"/>
          <w:szCs w:val="19"/>
        </w:rPr>
        <w:t xml:space="preserve">The Board approves and recommends; the members approve. Grants made before the members’ resolution are not validly granted and cannot be cured retrospectively without re-granting on current terms, which changes the economics for the employee. Companies that promise options in offer letters and adopt a scheme a year later create exactly this problem.</w:t>
      </w:r>
    </w:p>
    <w:p>
      <w:pPr>
        <w:keepNext/>
        <w:spacing w:after="40" w:before="140"/>
      </w:pPr>
      <w:r>
        <w:rPr>
          <w:rFonts w:ascii="Calibri" w:cs="Calibri" w:eastAsia="Calibri" w:hAnsi="Calibri"/>
          <w:b/>
          <w:bCs/>
          <w:color w:val="14161B"/>
          <w:sz w:val="20"/>
          <w:szCs w:val="20"/>
        </w:rPr>
        <w:t xml:space="preserve">Which form of members’ resolution</w:t>
      </w:r>
    </w:p>
    <w:p>
      <w:pPr>
        <w:spacing w:after="60" w:line="264"/>
        <w:jc w:val="both"/>
      </w:pPr>
      <w:r>
        <w:rPr>
          <w:rFonts w:ascii="Calibri" w:cs="Calibri" w:eastAsia="Calibri" w:hAnsi="Calibri"/>
          <w:sz w:val="19"/>
          <w:szCs w:val="19"/>
        </w:rPr>
        <w:t xml:space="preserve">The default is a special resolution. A relaxation is available to certain classes of company permitting an ordinary resolution, subject to conditions including that the company is not in default in its filings. Confirm the relaxation applies before relying on it, and record the basis — relying on it wrongly means the scheme was never validly approved.</w:t>
      </w:r>
    </w:p>
    <w:p>
      <w:pPr>
        <w:keepNext/>
        <w:spacing w:after="40" w:before="140"/>
      </w:pPr>
      <w:r>
        <w:rPr>
          <w:rFonts w:ascii="Calibri" w:cs="Calibri" w:eastAsia="Calibri" w:hAnsi="Calibri"/>
          <w:b/>
          <w:bCs/>
          <w:color w:val="14161B"/>
          <w:sz w:val="20"/>
          <w:szCs w:val="20"/>
        </w:rPr>
        <w:t xml:space="preserve">Check headroom before anything else</w:t>
      </w:r>
    </w:p>
    <w:p>
      <w:pPr>
        <w:spacing w:after="60" w:line="264"/>
        <w:jc w:val="both"/>
      </w:pPr>
      <w:r>
        <w:rPr>
          <w:rFonts w:ascii="Calibri" w:cs="Calibri" w:eastAsia="Calibri" w:hAnsi="Calibri"/>
          <w:sz w:val="19"/>
          <w:szCs w:val="19"/>
        </w:rPr>
        <w:t xml:space="preserve">Options are worthless if there are not enough unissued shares within the authorised capital to satisfy them on exercise. Increasing the authorised capital requires its own resolution, filing and fee. Step 1 of the checklist is first for a reason.</w:t>
      </w:r>
    </w:p>
    <w:p>
      <w:pPr>
        <w:keepNext/>
        <w:spacing w:after="40" w:before="140"/>
      </w:pPr>
      <w:r>
        <w:rPr>
          <w:rFonts w:ascii="Calibri" w:cs="Calibri" w:eastAsia="Calibri" w:hAnsi="Calibri"/>
          <w:b/>
          <w:bCs/>
          <w:color w:val="14161B"/>
          <w:sz w:val="20"/>
          <w:szCs w:val="20"/>
        </w:rPr>
        <w:t xml:space="preserve">Investor consent for pool expansion</w:t>
      </w:r>
    </w:p>
    <w:p>
      <w:pPr>
        <w:spacing w:after="60" w:line="264"/>
        <w:jc w:val="both"/>
      </w:pPr>
      <w:r>
        <w:rPr>
          <w:rFonts w:ascii="Calibri" w:cs="Calibri" w:eastAsia="Calibri" w:hAnsi="Calibri"/>
          <w:sz w:val="19"/>
          <w:szCs w:val="19"/>
        </w:rPr>
        <w:t xml:space="preserve">Almost every shareholders’ agreement makes any increase in the option pool a reserved matter requiring the lead investor’s consent. Obtain it in writing before the Board meeting. A pool expanded without the consent is a breach of the investor agreement even if the company law steps were faultless.</w:t>
      </w:r>
    </w:p>
    <w:p>
      <w:pPr>
        <w:keepNext/>
        <w:spacing w:after="40" w:before="140"/>
      </w:pPr>
      <w:r>
        <w:rPr>
          <w:rFonts w:ascii="Calibri" w:cs="Calibri" w:eastAsia="Calibri" w:hAnsi="Calibri"/>
          <w:b/>
          <w:bCs/>
          <w:color w:val="14161B"/>
          <w:sz w:val="20"/>
          <w:szCs w:val="20"/>
        </w:rPr>
        <w:t xml:space="preserve">Pre-money or post-money is the whole negotiation</w:t>
      </w:r>
    </w:p>
    <w:p>
      <w:pPr>
        <w:spacing w:after="60" w:line="264"/>
        <w:jc w:val="both"/>
      </w:pPr>
      <w:r>
        <w:rPr>
          <w:rFonts w:ascii="Calibri" w:cs="Calibri" w:eastAsia="Calibri" w:hAnsi="Calibri"/>
          <w:sz w:val="19"/>
          <w:szCs w:val="19"/>
        </w:rPr>
        <w:t xml:space="preserve">Annexure A asks the question explicitly. A pool expansion taken from the pre-money capitalisation in connection with a round dilutes only the existing shareholders and lowers the incoming investor’s effective price; taken post-money, the dilution is shared. On a typical Series A the difference is worth several percentage points of the company. Run the table both ways before agreeing.</w:t>
      </w:r>
    </w:p>
    <w:p>
      <w:pPr>
        <w:keepNext/>
        <w:spacing w:after="40" w:before="140"/>
      </w:pPr>
      <w:r>
        <w:rPr>
          <w:rFonts w:ascii="Calibri" w:cs="Calibri" w:eastAsia="Calibri" w:hAnsi="Calibri"/>
          <w:b/>
          <w:bCs/>
          <w:color w:val="14161B"/>
          <w:sz w:val="20"/>
          <w:szCs w:val="20"/>
        </w:rPr>
        <w:t xml:space="preserve">Individual grants above the threshold</w:t>
      </w:r>
    </w:p>
    <w:p>
      <w:pPr>
        <w:spacing w:after="60" w:line="264"/>
        <w:jc w:val="both"/>
      </w:pPr>
      <w:r>
        <w:rPr>
          <w:rFonts w:ascii="Calibri" w:cs="Calibri" w:eastAsia="Calibri" w:hAnsi="Calibri"/>
          <w:sz w:val="19"/>
          <w:szCs w:val="19"/>
        </w:rPr>
        <w:t xml:space="preserve">Where the options granted to a single employee in a year equal or exceed the prescribed percentage of the issued capital at the time of grant, a separate approval of the members by special resolution is required for that grant. This catches early senior hires in small companies far more often than people expect, because the percentage is measured against a small base.</w:t>
      </w:r>
    </w:p>
    <w:p>
      <w:pPr>
        <w:keepNext/>
        <w:spacing w:after="40" w:before="140"/>
      </w:pPr>
      <w:r>
        <w:rPr>
          <w:rFonts w:ascii="Calibri" w:cs="Calibri" w:eastAsia="Calibri" w:hAnsi="Calibri"/>
          <w:b/>
          <w:bCs/>
          <w:color w:val="14161B"/>
          <w:sz w:val="20"/>
          <w:szCs w:val="20"/>
        </w:rPr>
        <w:t xml:space="preserve">Waiver of pre-emptive rights</w:t>
      </w:r>
    </w:p>
    <w:p>
      <w:pPr>
        <w:spacing w:after="60" w:line="264"/>
        <w:jc w:val="both"/>
      </w:pPr>
      <w:r>
        <w:rPr>
          <w:rFonts w:ascii="Calibri" w:cs="Calibri" w:eastAsia="Calibri" w:hAnsi="Calibri"/>
          <w:sz w:val="19"/>
          <w:szCs w:val="19"/>
        </w:rPr>
        <w:t xml:space="preserve">The members’ resolution expressly waives pre-emption in respect of shares to be allotted on exercise. Without that waiver, existing members could argue that shares must first be offered to them, which would defeat the scheme. Keep the clause.</w:t>
      </w:r>
    </w:p>
    <w:p>
      <w:pPr>
        <w:keepNext/>
        <w:spacing w:after="40" w:before="140"/>
      </w:pPr>
      <w:r>
        <w:rPr>
          <w:rFonts w:ascii="Calibri" w:cs="Calibri" w:eastAsia="Calibri" w:hAnsi="Calibri"/>
          <w:b/>
          <w:bCs/>
          <w:color w:val="14161B"/>
          <w:sz w:val="20"/>
          <w:szCs w:val="20"/>
        </w:rPr>
        <w:t xml:space="preserve">Authorise the adjustment mechanism up front</w:t>
      </w:r>
    </w:p>
    <w:p>
      <w:pPr>
        <w:spacing w:after="60" w:line="264"/>
        <w:jc w:val="both"/>
      </w:pPr>
      <w:r>
        <w:rPr>
          <w:rFonts w:ascii="Calibri" w:cs="Calibri" w:eastAsia="Calibri" w:hAnsi="Calibri"/>
          <w:sz w:val="19"/>
          <w:szCs w:val="19"/>
        </w:rPr>
        <w:t xml:space="preserve">The resolution authorises the Board to adjust the number of options and the exercise price on a bonus issue, split or similar action. Companies that omit this find they need a fresh members’ resolution at the moment of a corporate action, when there is usually no time.</w:t>
      </w:r>
    </w:p>
    <w:p>
      <w:pPr>
        <w:keepNext/>
        <w:spacing w:after="40" w:before="140"/>
      </w:pPr>
      <w:r>
        <w:rPr>
          <w:rFonts w:ascii="Calibri" w:cs="Calibri" w:eastAsia="Calibri" w:hAnsi="Calibri"/>
          <w:b/>
          <w:bCs/>
          <w:color w:val="14161B"/>
          <w:sz w:val="20"/>
          <w:szCs w:val="20"/>
        </w:rPr>
        <w:t xml:space="preserve">Open the register before the first grant</w:t>
      </w:r>
    </w:p>
    <w:p>
      <w:pPr>
        <w:spacing w:after="60" w:line="264"/>
        <w:jc w:val="both"/>
      </w:pPr>
      <w:r>
        <w:rPr>
          <w:rFonts w:ascii="Calibri" w:cs="Calibri" w:eastAsia="Calibri" w:hAnsi="Calibri"/>
          <w:sz w:val="19"/>
          <w:szCs w:val="19"/>
        </w:rPr>
        <w:t xml:space="preserve">The register of employee stock options must be maintained in the prescribed form. Companies that start with a spreadsheet and intend to formalise later end up reconstructing years of grants, vestings and lapses from email. Open it at step 8, before the first grant.</w:t>
      </w:r>
    </w:p>
    <w:p>
      <w:pPr>
        <w:keepNext/>
        <w:spacing w:after="40" w:before="140"/>
      </w:pPr>
      <w:r>
        <w:rPr>
          <w:rFonts w:ascii="Calibri" w:cs="Calibri" w:eastAsia="Calibri" w:hAnsi="Calibri"/>
          <w:b/>
          <w:bCs/>
          <w:color w:val="14161B"/>
          <w:sz w:val="20"/>
          <w:szCs w:val="20"/>
        </w:rPr>
        <w:t xml:space="preserve">Expansion needs the same sequence again</w:t>
      </w:r>
    </w:p>
    <w:p>
      <w:pPr>
        <w:spacing w:after="60" w:line="264"/>
        <w:jc w:val="both"/>
      </w:pPr>
      <w:r>
        <w:rPr>
          <w:rFonts w:ascii="Calibri" w:cs="Calibri" w:eastAsia="Calibri" w:hAnsi="Calibri"/>
          <w:sz w:val="19"/>
          <w:szCs w:val="19"/>
        </w:rPr>
        <w:t xml:space="preserve">Every subsequent increase in the pool requires a fresh Board resolution, a fresh members’ resolution, and the associated filing and investor consent. Companies commonly grant beyond the authorised pool on the assumption that the original authorisation was open-ended. Reconcile the register to the authorisation quarterly.</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The form of resolution required, the relaxations available, the individual-grant threshold and the prescribed register all change — confirm with a company secretary before the Board meeting.</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2026-08-21T12:53:54.311Z</dcterms:created>
  <dcterms:modified xsi:type="dcterms:W3CDTF">2026-08-21T12:53:54.311Z</dcterms:modified>
</cp:coreProperties>
</file>

<file path=docProps/custom.xml><?xml version="1.0" encoding="utf-8"?>
<Properties xmlns="http://schemas.openxmlformats.org/officeDocument/2006/custom-properties" xmlns:vt="http://schemas.openxmlformats.org/officeDocument/2006/docPropsVTypes"/>
</file>