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LETTER OF APPOINTMENT</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Issuing an appointment letter to every employee is a statutory obligation, not a matter of practice. It must carry the prescribed particulars, and it is the document a labour authority, an inspector or a tribunal will ask for first. Issue it on or before the date of joining, take a signed acknowledgement, and keep it on file for the retention period.</w:t>
      </w:r>
    </w:p>
    <w:p>
      <w:pPr>
        <w:spacing w:after="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  CIN: </w:t>
      </w:r>
      <w:r>
        <w:rPr>
          <w:rFonts w:ascii="Calibri" w:cs="Calibri" w:eastAsia="Calibri" w:hAnsi="Calibri"/>
          <w:b/>
          <w:bCs/>
          <w:sz w:val="21"/>
          <w:szCs w:val="21"/>
        </w:rPr>
        <w:t xml:space="preserve">[CIN]</w:t>
      </w:r>
      <w:r>
        <w:rPr>
          <w:rFonts w:ascii="Calibri" w:cs="Calibri" w:eastAsia="Calibri" w:hAnsi="Calibri"/>
          <w:sz w:val="21"/>
          <w:szCs w:val="21"/>
        </w:rPr>
        <w:t xml:space="preserve">  </w:t>
      </w:r>
      <w:r>
        <w:rPr>
          <w:rFonts w:ascii="Calibri" w:cs="Calibri" w:eastAsia="Calibri" w:hAnsi="Calibri"/>
          <w:b/>
          <w:bCs/>
          <w:sz w:val="21"/>
          <w:szCs w:val="21"/>
        </w:rPr>
        <w:t xml:space="preserve">[REGISTERED OFFICE]</w:t>
      </w:r>
    </w:p>
    <w:p>
      <w:pPr>
        <w:spacing w:after="160" w:before="0" w:line="276"/>
        <w:jc w:val="both"/>
      </w:pPr>
      <w:r>
        <w:rPr>
          <w:rFonts w:ascii="Calibri" w:cs="Calibri" w:eastAsia="Calibri" w:hAnsi="Calibri"/>
          <w:sz w:val="21"/>
          <w:szCs w:val="21"/>
        </w:rPr>
        <w:t xml:space="preserve">Establishment registration: </w:t>
      </w:r>
      <w:r>
        <w:rPr>
          <w:rFonts w:ascii="Calibri" w:cs="Calibri" w:eastAsia="Calibri" w:hAnsi="Calibri"/>
          <w:b/>
          <w:bCs/>
          <w:sz w:val="21"/>
          <w:szCs w:val="21"/>
        </w:rPr>
        <w:t xml:space="preserve">[NUMBER]</w:t>
      </w:r>
      <w:r>
        <w:rPr>
          <w:rFonts w:ascii="Calibri" w:cs="Calibri" w:eastAsia="Calibri" w:hAnsi="Calibri"/>
          <w:sz w:val="21"/>
          <w:szCs w:val="21"/>
        </w:rPr>
        <w:t xml:space="preserve">  Provident fund code: </w:t>
      </w:r>
      <w:r>
        <w:rPr>
          <w:rFonts w:ascii="Calibri" w:cs="Calibri" w:eastAsia="Calibri" w:hAnsi="Calibri"/>
          <w:b/>
          <w:bCs/>
          <w:sz w:val="21"/>
          <w:szCs w:val="21"/>
        </w:rPr>
        <w:t xml:space="preserve">[CODE]</w:t>
      </w:r>
      <w:r>
        <w:rPr>
          <w:rFonts w:ascii="Calibri" w:cs="Calibri" w:eastAsia="Calibri" w:hAnsi="Calibri"/>
          <w:sz w:val="21"/>
          <w:szCs w:val="21"/>
        </w:rPr>
        <w:t xml:space="preserve">  ESI code: </w:t>
      </w:r>
      <w:r>
        <w:rPr>
          <w:rFonts w:ascii="Calibri" w:cs="Calibri" w:eastAsia="Calibri" w:hAnsi="Calibri"/>
          <w:b/>
          <w:bCs/>
          <w:sz w:val="21"/>
          <w:szCs w:val="21"/>
        </w:rPr>
        <w:t xml:space="preserve">[CODE]</w:t>
      </w:r>
    </w:p>
    <w:p>
      <w:pPr>
        <w:spacing w:after="14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  Reference: </w:t>
      </w:r>
      <w:r>
        <w:rPr>
          <w:rFonts w:ascii="Calibri" w:cs="Calibri" w:eastAsia="Calibri" w:hAnsi="Calibri"/>
          <w:b/>
          <w:bCs/>
          <w:sz w:val="21"/>
          <w:szCs w:val="21"/>
        </w:rPr>
        <w:t xml:space="preserve">[REF]</w:t>
      </w:r>
    </w:p>
    <w:p>
      <w:pPr>
        <w:spacing w:after="40" w:before="0" w:line="276"/>
        <w:jc w:val="both"/>
      </w:pPr>
      <w:r>
        <w:rPr>
          <w:rFonts w:ascii="Calibri" w:cs="Calibri" w:eastAsia="Calibri" w:hAnsi="Calibri"/>
          <w:b/>
          <w:bCs/>
          <w:sz w:val="21"/>
          <w:szCs w:val="21"/>
        </w:rPr>
        <w:t xml:space="preserve">[EMPLOYEE NAME]</w:t>
      </w:r>
    </w:p>
    <w:p>
      <w:pPr>
        <w:spacing w:after="160" w:before="0" w:line="276"/>
        <w:jc w:val="both"/>
      </w:pPr>
      <w:r>
        <w:rPr>
          <w:rFonts w:ascii="Calibri" w:cs="Calibri" w:eastAsia="Calibri" w:hAnsi="Calibri"/>
          <w:b/>
          <w:bCs/>
          <w:sz w:val="21"/>
          <w:szCs w:val="21"/>
        </w:rPr>
        <w:t xml:space="preserve">[ADDRESS]</w:t>
      </w:r>
    </w:p>
    <w:p>
      <w:pPr>
        <w:spacing w:after="14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Appointment as </w:t>
      </w:r>
      <w:r>
        <w:rPr>
          <w:rFonts w:ascii="Calibri" w:cs="Calibri" w:eastAsia="Calibri" w:hAnsi="Calibri"/>
          <w:b/>
          <w:bCs/>
          <w:sz w:val="21"/>
          <w:szCs w:val="21"/>
        </w:rPr>
        <w:t xml:space="preserve">[DESIGNATION]</w:t>
      </w:r>
    </w:p>
    <w:p>
      <w:pPr>
        <w:spacing w:after="160" w:before="0" w:line="276"/>
        <w:jc w:val="both"/>
      </w:pPr>
      <w:r>
        <w:rPr>
          <w:rFonts w:ascii="Calibri" w:cs="Calibri" w:eastAsia="Calibri" w:hAnsi="Calibri"/>
          <w:sz w:val="21"/>
          <w:szCs w:val="21"/>
        </w:rPr>
        <w:t xml:space="preserve">We are pleased to appoint you in the service of </w:t>
      </w:r>
      <w:r>
        <w:rPr>
          <w:rFonts w:ascii="Calibri" w:cs="Calibri" w:eastAsia="Calibri" w:hAnsi="Calibri"/>
          <w:b/>
          <w:bCs/>
          <w:sz w:val="21"/>
          <w:szCs w:val="21"/>
        </w:rPr>
        <w:t xml:space="preserve">[COMPANY NAME]</w:t>
      </w:r>
      <w:r>
        <w:rPr>
          <w:rFonts w:ascii="Calibri" w:cs="Calibri" w:eastAsia="Calibri" w:hAnsi="Calibri"/>
          <w:sz w:val="21"/>
          <w:szCs w:val="21"/>
        </w:rPr>
        <w:t xml:space="preserve"> (the "</w:t>
      </w:r>
      <w:r>
        <w:rPr>
          <w:rFonts w:ascii="Calibri" w:cs="Calibri" w:eastAsia="Calibri" w:hAnsi="Calibri"/>
          <w:b/>
          <w:bCs/>
          <w:sz w:val="21"/>
          <w:szCs w:val="21"/>
        </w:rPr>
        <w:t xml:space="preserve">Company</w:t>
      </w:r>
      <w:r>
        <w:rPr>
          <w:rFonts w:ascii="Calibri" w:cs="Calibri" w:eastAsia="Calibri" w:hAnsi="Calibri"/>
          <w:sz w:val="21"/>
          <w:szCs w:val="21"/>
        </w:rPr>
        <w:t xml:space="preserve">") on the terms and conditions set out in this letter and in the Schedule to it, which forms part of it.</w:t>
      </w:r>
    </w:p>
    <w:p>
      <w:pPr>
        <w:keepNext/>
        <w:spacing w:after="120" w:before="280"/>
        <w:outlineLvl w:val="0"/>
      </w:pPr>
      <w:r>
        <w:rPr>
          <w:rFonts w:ascii="Calibri" w:cs="Calibri" w:eastAsia="Calibri" w:hAnsi="Calibri"/>
          <w:b/>
          <w:bCs/>
          <w:color w:val="14161B"/>
          <w:sz w:val="22"/>
          <w:szCs w:val="22"/>
        </w:rPr>
        <w:t xml:space="preserve">1. PARTICULARS OF APPOINTMENT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 of the employee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Father’s or mother’s name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birth</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Permanent account number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Universal account number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[UAN]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 identification number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[ID]</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Designation and category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r>
              <w:rPr>
                <w:rFonts w:ascii="Calibri" w:cs="Calibri" w:eastAsia="Calibri" w:hAnsi="Calibri"/>
                <w:sz w:val="19"/>
                <w:szCs w:val="19"/>
              </w:rPr>
              <w:t xml:space="preserve">, </w:t>
            </w:r>
            <w:r>
              <w:rPr>
                <w:rFonts w:ascii="Calibri" w:cs="Calibri" w:eastAsia="Calibri" w:hAnsi="Calibri"/>
                <w:b/>
                <w:bCs/>
                <w:sz w:val="19"/>
                <w:szCs w:val="19"/>
              </w:rPr>
              <w:t xml:space="preserve">[GRADE OR CATEGORY]</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Department or function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[DEPARTMENT]</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Reporting to</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joining</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Nature of employment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[Permanent / Fixed-term from ______ to ______]</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Place of work</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[FULL ADDRESS OF THE ESTABLISHMENT]</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Working hours and weekly off</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[HOURS]</w:t>
            </w:r>
            <w:r>
              <w:rPr>
                <w:rFonts w:ascii="Calibri" w:cs="Calibri" w:eastAsia="Calibri" w:hAnsi="Calibri"/>
                <w:sz w:val="19"/>
                <w:szCs w:val="19"/>
              </w:rPr>
              <w:t xml:space="preserve"> per day, </w:t>
            </w:r>
            <w:r>
              <w:rPr>
                <w:rFonts w:ascii="Calibri" w:cs="Calibri" w:eastAsia="Calibri" w:hAnsi="Calibri"/>
                <w:b/>
                <w:bCs/>
                <w:sz w:val="19"/>
                <w:szCs w:val="19"/>
              </w:rPr>
              <w:t xml:space="preserve">[DAYS]</w:t>
            </w:r>
            <w:r>
              <w:rPr>
                <w:rFonts w:ascii="Calibri" w:cs="Calibri" w:eastAsia="Calibri" w:hAnsi="Calibri"/>
                <w:sz w:val="19"/>
                <w:szCs w:val="19"/>
              </w:rPr>
              <w:t xml:space="preserve"> days per week; weekly off on </w:t>
            </w:r>
            <w:r>
              <w:rPr>
                <w:rFonts w:ascii="Calibri" w:cs="Calibri" w:eastAsia="Calibri" w:hAnsi="Calibri"/>
                <w:b/>
                <w:bCs/>
                <w:sz w:val="19"/>
                <w:szCs w:val="19"/>
              </w:rPr>
              <w:t xml:space="preserve">[DAY]</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Period of probation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months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period</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[days]</w:t>
            </w:r>
            <w:r>
              <w:rPr>
                <w:rFonts w:ascii="Calibri" w:cs="Calibri" w:eastAsia="Calibri" w:hAnsi="Calibri"/>
                <w:sz w:val="19"/>
                <w:szCs w:val="19"/>
              </w:rPr>
              <w:t xml:space="preserve"> during probation; </w:t>
            </w:r>
            <w:r>
              <w:rPr>
                <w:rFonts w:ascii="Calibri" w:cs="Calibri" w:eastAsia="Calibri" w:hAnsi="Calibri"/>
                <w:b/>
                <w:bCs/>
                <w:sz w:val="19"/>
                <w:szCs w:val="19"/>
              </w:rPr>
              <w:t xml:space="preserve">[NUMBER]</w:t>
            </w:r>
            <w:r>
              <w:rPr>
                <w:rFonts w:ascii="Calibri" w:cs="Calibri" w:eastAsia="Calibri" w:hAnsi="Calibri"/>
                <w:sz w:val="19"/>
                <w:szCs w:val="19"/>
              </w:rPr>
              <w:t xml:space="preserve"> months after confirmation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Retirement age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[AGE]</w:t>
            </w:r>
            <w:r>
              <w:rPr>
                <w:rFonts w:ascii="Calibri" w:cs="Calibri" w:eastAsia="Calibri" w:hAnsi="Calibri"/>
                <w:sz w:val="19"/>
                <w:szCs w:val="19"/>
              </w:rPr>
              <w:t xml:space="preserve"> years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Skill category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[Unskilled / Semi-skilled / Skilled / Highly skilled]</w:t>
            </w:r>
          </w:p>
        </w:tc>
      </w:tr>
    </w:tbl>
    <w:p>
      <w:pPr>
        <w:spacing w:after="180"/>
      </w:pPr>
    </w:p>
    <w:p>
      <w:pPr>
        <w:keepNext/>
        <w:spacing w:after="120" w:before="280"/>
        <w:outlineLvl w:val="0"/>
      </w:pPr>
      <w:r>
        <w:rPr>
          <w:rFonts w:ascii="Calibri" w:cs="Calibri" w:eastAsia="Calibri" w:hAnsi="Calibri"/>
          <w:b/>
          <w:bCs/>
          <w:color w:val="14161B"/>
          <w:sz w:val="22"/>
          <w:szCs w:val="22"/>
        </w:rPr>
        <w:t xml:space="preserve">2. REMUNERATION</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Your remuneration is set out in the Schedule. The components described in the Schedule as wages, being basic salary and dearness allowance, constitute wages for the purpose of computing statutory contributions and benefits, and are not less than half of your total remuneration.</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Salary will be paid by credit to your bank account on or before the </w:t>
      </w:r>
      <w:r>
        <w:rPr>
          <w:rFonts w:ascii="Calibri" w:cs="Calibri" w:eastAsia="Calibri" w:hAnsi="Calibri"/>
          <w:b/>
          <w:bCs/>
          <w:sz w:val="21"/>
          <w:szCs w:val="21"/>
        </w:rPr>
        <w:t xml:space="preserve">[7th]</w:t>
      </w:r>
      <w:r>
        <w:rPr>
          <w:rFonts w:ascii="Calibri" w:cs="Calibri" w:eastAsia="Calibri" w:hAnsi="Calibri"/>
          <w:sz w:val="21"/>
          <w:szCs w:val="21"/>
        </w:rPr>
        <w:t xml:space="preserve"> day of the following month, and in any event within the period required by law. A wage slip in the prescribed form will be issued to you each month.</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Statutory deductions, including your contribution to the provident fund and any other social security contribution, and tax deducted at source, will be deducted from your salary. No other deduction will be made except as permitted by law, and the aggregate of deductions in any wage period will not exceed the limit prescribed.</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Your remuneration is personal and confidential to you.</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Overtime, where you are eligible and where worked with prior authorisation, will be paid at twice the ordinary rate of wages as required by law.</w:t>
      </w:r>
    </w:p>
    <w:p>
      <w:pPr>
        <w:keepNext/>
        <w:spacing w:after="120" w:before="280"/>
        <w:outlineLvl w:val="0"/>
      </w:pPr>
      <w:r>
        <w:rPr>
          <w:rFonts w:ascii="Calibri" w:cs="Calibri" w:eastAsia="Calibri" w:hAnsi="Calibri"/>
          <w:b/>
          <w:bCs/>
          <w:color w:val="14161B"/>
          <w:sz w:val="22"/>
          <w:szCs w:val="22"/>
        </w:rPr>
        <w:t xml:space="preserve">3. STATUTORY BENEFITS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You will be covered by the provident fund and other social security schemes applicable to you, and the Company will make the employer contributions required by law. Please complete the nomination forms.</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Gratuity will be payable in accordance with law on the termination of your employment after you have completed the qualifying period of continuous service, and, where you are a fixed-term employee, in accordance with the provisions applicable to fixed-term employment.</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You will be entitled to leave as set out in the Schedule and to the holidays notified by the Company, subject to applicable law.</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Maternity, paternity and other statutory leave will be granted in accordance with applicable law and the Company’s policy.</w:t>
      </w:r>
    </w:p>
    <w:p>
      <w:pPr>
        <w:keepNext/>
        <w:spacing w:after="120" w:before="280"/>
        <w:outlineLvl w:val="0"/>
      </w:pPr>
      <w:r>
        <w:rPr>
          <w:rFonts w:ascii="Calibri" w:cs="Calibri" w:eastAsia="Calibri" w:hAnsi="Calibri"/>
          <w:b/>
          <w:bCs/>
          <w:color w:val="14161B"/>
          <w:sz w:val="22"/>
          <w:szCs w:val="22"/>
        </w:rPr>
        <w:t xml:space="preserve">4. PROBATION AND CONFIRMATION</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You will be on probation for </w:t>
      </w:r>
      <w:r>
        <w:rPr>
          <w:rFonts w:ascii="Calibri" w:cs="Calibri" w:eastAsia="Calibri" w:hAnsi="Calibri"/>
          <w:b/>
          <w:bCs/>
          <w:sz w:val="21"/>
          <w:szCs w:val="21"/>
        </w:rPr>
        <w:t xml:space="preserve">[NUMBER]</w:t>
      </w:r>
      <w:r>
        <w:rPr>
          <w:rFonts w:ascii="Calibri" w:cs="Calibri" w:eastAsia="Calibri" w:hAnsi="Calibri"/>
          <w:sz w:val="21"/>
          <w:szCs w:val="21"/>
        </w:rPr>
        <w:t xml:space="preserve"> months from the date of joining. The Company may extend the probation by a further period not exceeding </w:t>
      </w:r>
      <w:r>
        <w:rPr>
          <w:rFonts w:ascii="Calibri" w:cs="Calibri" w:eastAsia="Calibri" w:hAnsi="Calibri"/>
          <w:b/>
          <w:bCs/>
          <w:sz w:val="21"/>
          <w:szCs w:val="21"/>
        </w:rPr>
        <w:t xml:space="preserve">[NUMBER]</w:t>
      </w:r>
      <w:r>
        <w:rPr>
          <w:rFonts w:ascii="Calibri" w:cs="Calibri" w:eastAsia="Calibri" w:hAnsi="Calibri"/>
          <w:sz w:val="21"/>
          <w:szCs w:val="21"/>
        </w:rPr>
        <w:t xml:space="preserve"> months, by written notice, stating the reason.</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Your confirmation is not automatic. You will be confirmed in writing if your performance and conduct during probation are found satisfactory. Until you receive a written confirmation, you remain on probation.</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During probation, either party may terminate the employment by giving </w:t>
      </w:r>
      <w:r>
        <w:rPr>
          <w:rFonts w:ascii="Calibri" w:cs="Calibri" w:eastAsia="Calibri" w:hAnsi="Calibri"/>
          <w:b/>
          <w:bCs/>
          <w:sz w:val="21"/>
          <w:szCs w:val="21"/>
        </w:rPr>
        <w:t xml:space="preserve">[NUMBER]</w:t>
      </w:r>
      <w:r>
        <w:rPr>
          <w:rFonts w:ascii="Calibri" w:cs="Calibri" w:eastAsia="Calibri" w:hAnsi="Calibri"/>
          <w:sz w:val="21"/>
          <w:szCs w:val="21"/>
        </w:rPr>
        <w:t xml:space="preserve"> </w:t>
      </w:r>
      <w:r>
        <w:rPr>
          <w:rFonts w:ascii="Calibri" w:cs="Calibri" w:eastAsia="Calibri" w:hAnsi="Calibri"/>
          <w:b/>
          <w:bCs/>
          <w:sz w:val="21"/>
          <w:szCs w:val="21"/>
        </w:rPr>
        <w:t xml:space="preserve">[days’]</w:t>
      </w:r>
      <w:r>
        <w:rPr>
          <w:rFonts w:ascii="Calibri" w:cs="Calibri" w:eastAsia="Calibri" w:hAnsi="Calibri"/>
          <w:sz w:val="21"/>
          <w:szCs w:val="21"/>
        </w:rPr>
        <w:t xml:space="preserve"> written notice or payment of salary in lieu.</w:t>
      </w:r>
    </w:p>
    <w:p>
      <w:pPr>
        <w:keepNext/>
        <w:spacing w:after="120" w:before="280"/>
        <w:outlineLvl w:val="0"/>
      </w:pPr>
      <w:r>
        <w:rPr>
          <w:rFonts w:ascii="Calibri" w:cs="Calibri" w:eastAsia="Calibri" w:hAnsi="Calibri"/>
          <w:b/>
          <w:bCs/>
          <w:color w:val="14161B"/>
          <w:sz w:val="22"/>
          <w:szCs w:val="22"/>
        </w:rPr>
        <w:t xml:space="preserve">5. DUTIES AND CONDUCT</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You will perform the duties of your role and such other duties consistent with your position as the Company may reasonably assign, faithfully, diligently and to the best of your ability, and will comply with all lawful and reasonable instructions.</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You will devote your whole working time and attention to the business of the Company, and will not, during your employment, engage in any other employment, business, trade, consultancy, directorship or profession, whether or not for reward, without the prior written consent of the Company.</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You will comply with the Company’s policies as amended from time to time, including its code of conduct, its policy for the prevention of sexual harassment at the workplace, its anti-bribery policy, its information security policy and its data protection policy. Copies are available at </w:t>
      </w:r>
      <w:r>
        <w:rPr>
          <w:rFonts w:ascii="Calibri" w:cs="Calibri" w:eastAsia="Calibri" w:hAnsi="Calibri"/>
          <w:b/>
          <w:bCs/>
          <w:sz w:val="21"/>
          <w:szCs w:val="21"/>
        </w:rPr>
        <w:t xml:space="preserve">[LOCATION OR LINK]</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You will disclose to the Company any actual or potential conflict between your personal interests and those of the Company, promptly and in writing.</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You will not accept any gift, hospitality or benefit from any person having dealings with the Company beyond the limits set out in the Company’s policy.</w:t>
      </w:r>
    </w:p>
    <w:p>
      <w:pPr>
        <w:spacing w:after="120" w:before="60" w:line="276"/>
        <w:ind w:left="720" w:hanging="720"/>
        <w:jc w:val="both"/>
      </w:pPr>
      <w:r>
        <w:rPr>
          <w:rFonts w:ascii="Calibri" w:cs="Calibri" w:eastAsia="Calibri" w:hAnsi="Calibri"/>
          <w:sz w:val="21"/>
          <w:szCs w:val="21"/>
        </w:rPr>
        <w:t xml:space="preserve">5.6	</w:t>
      </w:r>
      <w:r>
        <w:rPr>
          <w:rFonts w:ascii="Calibri" w:cs="Calibri" w:eastAsia="Calibri" w:hAnsi="Calibri"/>
          <w:sz w:val="21"/>
          <w:szCs w:val="21"/>
        </w:rPr>
        <w:t xml:space="preserve">The Company may transfer you to any of its establishments, departments, group companies or client locations, in the same or a similar role. Where a transfer requires you to relocate, the Company will give you reasonable notice and will meet reasonable relocation costs in accordance with its policy.</w:t>
      </w:r>
    </w:p>
    <w:p>
      <w:pPr>
        <w:keepNext/>
        <w:spacing w:after="120" w:before="280"/>
        <w:outlineLvl w:val="0"/>
      </w:pPr>
      <w:r>
        <w:rPr>
          <w:rFonts w:ascii="Calibri" w:cs="Calibri" w:eastAsia="Calibri" w:hAnsi="Calibri"/>
          <w:b/>
          <w:bCs/>
          <w:color w:val="14161B"/>
          <w:sz w:val="22"/>
          <w:szCs w:val="22"/>
        </w:rPr>
        <w:t xml:space="preserve">6. CONFIDENTIALITY AND INTELLECTUAL PROPERTY</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You will keep confidential all information relating to the Company, its business, its customers, its employees and its suppliers, will use it only for the purposes of your employment, and will not disclose it to any person except as required for your duties or by law. This obligation continues after your employment ends, without limit of time.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All intellectual property created by you, alone or with others, in the course of your employment or in connection with the business of the Company, vests in the Company. You assign to the Company all such rights and waive, to the extent permitted by law, all moral rights in them, and you will execute such further documents as the Company requires to perfect its title.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You will not use, in the course of your employment, any confidential information or material belonging to any former employer or third party, and you confirm that you are not subject to any obligation that would prevent or restrict you from performing your duties.</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On the termination of your employment, or earlier on request, you will return all property, documents, records, devices, credentials and information of the Company in your possession or control, in any medium, and will delete any copies held by you.</w:t>
      </w:r>
    </w:p>
    <w:p>
      <w:pPr>
        <w:keepNext/>
        <w:spacing w:after="120" w:before="280"/>
        <w:outlineLvl w:val="0"/>
      </w:pPr>
      <w:r>
        <w:rPr>
          <w:rFonts w:ascii="Calibri" w:cs="Calibri" w:eastAsia="Calibri" w:hAnsi="Calibri"/>
          <w:b/>
          <w:bCs/>
          <w:color w:val="14161B"/>
          <w:sz w:val="22"/>
          <w:szCs w:val="22"/>
        </w:rPr>
        <w:t xml:space="preserve">7. PERSONAL DATA</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Company will collect and process your personal data for the purposes of your employment, including payroll, statutory compliance, benefits administration, performance management and workplace safety, as described in the employee privacy notice provided to you.</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You will keep the Company informed of any change in your address, contact details, bank account, marital status, nomination or other particulars relevant to your employment or to statutory records.</w:t>
      </w:r>
    </w:p>
    <w:p>
      <w:pPr>
        <w:keepNext/>
        <w:spacing w:after="120" w:before="280"/>
        <w:outlineLvl w:val="0"/>
      </w:pPr>
      <w:r>
        <w:rPr>
          <w:rFonts w:ascii="Calibri" w:cs="Calibri" w:eastAsia="Calibri" w:hAnsi="Calibri"/>
          <w:b/>
          <w:bCs/>
          <w:color w:val="14161B"/>
          <w:sz w:val="22"/>
          <w:szCs w:val="22"/>
        </w:rPr>
        <w:t xml:space="preserve">8. TERMINATION</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After confirmation, either party may terminate the employment by giving </w:t>
      </w:r>
      <w:r>
        <w:rPr>
          <w:rFonts w:ascii="Calibri" w:cs="Calibri" w:eastAsia="Calibri" w:hAnsi="Calibri"/>
          <w:b/>
          <w:bCs/>
          <w:sz w:val="21"/>
          <w:szCs w:val="21"/>
        </w:rPr>
        <w:t xml:space="preserve">[NUMBER]</w:t>
      </w:r>
      <w:r>
        <w:rPr>
          <w:rFonts w:ascii="Calibri" w:cs="Calibri" w:eastAsia="Calibri" w:hAnsi="Calibri"/>
          <w:sz w:val="21"/>
          <w:szCs w:val="21"/>
        </w:rPr>
        <w:t xml:space="preserve"> months’ written notice, or salary in lieu of notice for the unexpired period, at the election of the Company.</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Company may terminate your employment without notice or payment in lieu where you are guilty of misconduct, including fraud, dishonesty, theft, wilful insubordination, breach of the Company’s policies, unauthorised absence, conviction of an offence involving moral turpitude, or conduct causing serious damage to the Company, in each case following an inquiry conducted in accordance with the principles of natural justice and with the Company’s disciplinary procedure and any applicable standing orders.</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Your employment will end automatically on your attaining the retirement age stated above, unless extended in writing.</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On the termination of your employment for any reason, all wages and other amounts due to you will be paid within </w:t>
      </w:r>
      <w:r>
        <w:rPr>
          <w:rFonts w:ascii="Calibri" w:cs="Calibri" w:eastAsia="Calibri" w:hAnsi="Calibri"/>
          <w:b/>
          <w:bCs/>
          <w:sz w:val="21"/>
          <w:szCs w:val="21"/>
        </w:rPr>
        <w:t xml:space="preserve">two working days</w:t>
      </w:r>
      <w:r>
        <w:rPr>
          <w:rFonts w:ascii="Calibri" w:cs="Calibri" w:eastAsia="Calibri" w:hAnsi="Calibri"/>
          <w:sz w:val="21"/>
          <w:szCs w:val="21"/>
        </w:rPr>
        <w:t xml:space="preserve"> of the termination, as required by law.</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The Company may place you on garden leave during any notice period, during which you will remain an employee, will continue to receive salary and benefits, and will not attend the workplace or contact customers or colleagues except as directed.</w:t>
      </w:r>
    </w:p>
    <w:p>
      <w:pPr>
        <w:spacing w:after="120" w:before="60" w:line="276"/>
        <w:ind w:left="720" w:hanging="720"/>
        <w:jc w:val="both"/>
      </w:pPr>
      <w:r>
        <w:rPr>
          <w:rFonts w:ascii="Calibri" w:cs="Calibri" w:eastAsia="Calibri" w:hAnsi="Calibri"/>
          <w:sz w:val="21"/>
          <w:szCs w:val="21"/>
        </w:rPr>
        <w:t xml:space="preserve">8.6	</w:t>
      </w:r>
      <w:r>
        <w:rPr>
          <w:rFonts w:ascii="Calibri" w:cs="Calibri" w:eastAsia="Calibri" w:hAnsi="Calibri"/>
          <w:sz w:val="21"/>
          <w:szCs w:val="21"/>
        </w:rPr>
        <w:t xml:space="preserve">On termination, you will be issued a relieving letter and, on request, an experience certificate.</w:t>
      </w:r>
    </w:p>
    <w:p>
      <w:pPr>
        <w:keepNext/>
        <w:spacing w:after="120" w:before="280"/>
        <w:outlineLvl w:val="0"/>
      </w:pPr>
      <w:r>
        <w:rPr>
          <w:rFonts w:ascii="Calibri" w:cs="Calibri" w:eastAsia="Calibri" w:hAnsi="Calibri"/>
          <w:b/>
          <w:bCs/>
          <w:color w:val="14161B"/>
          <w:sz w:val="22"/>
          <w:szCs w:val="22"/>
        </w:rPr>
        <w:t xml:space="preserve">9. RESTRICTIONS AFTER EMPLOYMENT</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For </w:t>
      </w:r>
      <w:r>
        <w:rPr>
          <w:rFonts w:ascii="Calibri" w:cs="Calibri" w:eastAsia="Calibri" w:hAnsi="Calibri"/>
          <w:b/>
          <w:bCs/>
          <w:sz w:val="21"/>
          <w:szCs w:val="21"/>
        </w:rPr>
        <w:t xml:space="preserve">[12]</w:t>
      </w:r>
      <w:r>
        <w:rPr>
          <w:rFonts w:ascii="Calibri" w:cs="Calibri" w:eastAsia="Calibri" w:hAnsi="Calibri"/>
          <w:sz w:val="21"/>
          <w:szCs w:val="21"/>
        </w:rPr>
        <w:t xml:space="preserve"> months after your employment ends, you will not solicit or entice away any employee, customer, client or supplier of the Company with whom you dealt in the </w:t>
      </w:r>
      <w:r>
        <w:rPr>
          <w:rFonts w:ascii="Calibri" w:cs="Calibri" w:eastAsia="Calibri" w:hAnsi="Calibri"/>
          <w:b/>
          <w:bCs/>
          <w:sz w:val="21"/>
          <w:szCs w:val="21"/>
        </w:rPr>
        <w:t xml:space="preserve">[12]</w:t>
      </w:r>
      <w:r>
        <w:rPr>
          <w:rFonts w:ascii="Calibri" w:cs="Calibri" w:eastAsia="Calibri" w:hAnsi="Calibri"/>
          <w:sz w:val="21"/>
          <w:szCs w:val="21"/>
        </w:rPr>
        <w:t xml:space="preserve"> months before it ended.</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You will not at any time make any statement disparaging the Company, its employees, its customers or its products.</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i/>
          <w:iCs/>
          <w:sz w:val="21"/>
          <w:szCs w:val="21"/>
        </w:rPr>
        <w:t xml:space="preserve">No restriction is placed on your working for a competitor after your employment ends. Section 27 of the Indian Contract Act, 1872 renders agreements in restraint of trade void, and a post-employment non-competition covenant would not be enforceable. The obligations that continue are those of confidentiality, non-solicitation and intellectual property in Clauses 6 and 9.1.</w:t>
      </w:r>
    </w:p>
    <w:p>
      <w:pPr>
        <w:keepNext/>
        <w:spacing w:after="120" w:before="280"/>
        <w:outlineLvl w:val="0"/>
      </w:pPr>
      <w:r>
        <w:rPr>
          <w:rFonts w:ascii="Calibri" w:cs="Calibri" w:eastAsia="Calibri" w:hAnsi="Calibri"/>
          <w:b/>
          <w:bCs/>
          <w:color w:val="14161B"/>
          <w:sz w:val="22"/>
          <w:szCs w:val="22"/>
        </w:rPr>
        <w:t xml:space="preserve">10. GENERAL</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This letter, together with the Schedule and the Company’s policies, constitutes the terms of your employment and supersedes the offer letter and any prior discussion or representation.</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The Company may amend its policies from time to time. Any change to the terms in this letter will be made in writing.</w:t>
      </w:r>
    </w:p>
    <w:p>
      <w:pPr>
        <w:spacing w:after="120" w:before="60" w:line="276"/>
        <w:ind w:left="720" w:hanging="720"/>
        <w:jc w:val="both"/>
      </w:pPr>
      <w:r>
        <w:rPr>
          <w:rFonts w:ascii="Calibri" w:cs="Calibri" w:eastAsia="Calibri" w:hAnsi="Calibri"/>
          <w:sz w:val="21"/>
          <w:szCs w:val="21"/>
        </w:rPr>
        <w:t xml:space="preserve">10.3	</w:t>
      </w:r>
      <w:r>
        <w:rPr>
          <w:rFonts w:ascii="Calibri" w:cs="Calibri" w:eastAsia="Calibri" w:hAnsi="Calibri"/>
          <w:sz w:val="21"/>
          <w:szCs w:val="21"/>
        </w:rPr>
        <w:t xml:space="preserve">If any provision of this letter is held invalid, it will be severed and the remainder will continue in effect.</w:t>
      </w:r>
    </w:p>
    <w:p>
      <w:pPr>
        <w:spacing w:after="120" w:before="60" w:line="276"/>
        <w:ind w:left="720" w:hanging="720"/>
        <w:jc w:val="both"/>
      </w:pPr>
      <w:r>
        <w:rPr>
          <w:rFonts w:ascii="Calibri" w:cs="Calibri" w:eastAsia="Calibri" w:hAnsi="Calibri"/>
          <w:sz w:val="21"/>
          <w:szCs w:val="21"/>
        </w:rPr>
        <w:t xml:space="preserve">10.4	</w:t>
      </w:r>
      <w:r>
        <w:rPr>
          <w:rFonts w:ascii="Calibri" w:cs="Calibri" w:eastAsia="Calibri" w:hAnsi="Calibri"/>
          <w:sz w:val="21"/>
          <w:szCs w:val="21"/>
        </w:rPr>
        <w:t xml:space="preserve">This letter is governed by the laws of India, and the courts at </w:t>
      </w:r>
      <w:r>
        <w:rPr>
          <w:rFonts w:ascii="Calibri" w:cs="Calibri" w:eastAsia="Calibri" w:hAnsi="Calibri"/>
          <w:b/>
          <w:bCs/>
          <w:sz w:val="21"/>
          <w:szCs w:val="21"/>
        </w:rPr>
        <w:t xml:space="preserve">[CITY]</w:t>
      </w:r>
      <w:r>
        <w:rPr>
          <w:rFonts w:ascii="Calibri" w:cs="Calibri" w:eastAsia="Calibri" w:hAnsi="Calibri"/>
          <w:sz w:val="21"/>
          <w:szCs w:val="21"/>
        </w:rPr>
        <w:t xml:space="preserve"> will have jurisdiction, without prejudice to any forum provided by labour legislation.</w:t>
      </w:r>
    </w:p>
    <w:p>
      <w:pPr>
        <w:spacing w:after="180"/>
      </w:pPr>
    </w:p>
    <w:p>
      <w:pPr>
        <w:spacing w:after="200" w:before="0" w:line="276"/>
        <w:jc w:val="both"/>
      </w:pPr>
      <w:r>
        <w:rPr>
          <w:rFonts w:ascii="Calibri" w:cs="Calibri" w:eastAsia="Calibri" w:hAnsi="Calibri"/>
          <w:sz w:val="21"/>
          <w:szCs w:val="21"/>
        </w:rPr>
        <w:t xml:space="preserve">Please sign and return the acknowledgement below, confirming your acceptance. We are glad to have you with us.</w:t>
      </w:r>
    </w:p>
    <w:p>
      <w:pPr>
        <w:spacing w:after="40" w:before="0" w:line="276"/>
        <w:jc w:val="both"/>
      </w:pPr>
      <w:r>
        <w:rPr>
          <w:rFonts w:ascii="Calibri" w:cs="Calibri" w:eastAsia="Calibri" w:hAnsi="Calibri"/>
          <w:sz w:val="21"/>
          <w:szCs w:val="21"/>
        </w:rPr>
        <w:t xml:space="preserve">Yours sincerely,</w:t>
      </w:r>
    </w:p>
    <w:p>
      <w:pPr>
        <w:spacing w:after="240" w:before="0" w:line="276"/>
        <w:jc w:val="both"/>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40" w:before="0" w:line="276"/>
        <w:jc w:val="both"/>
      </w:pPr>
      <w:r>
        <w:rPr>
          <w:rFonts w:ascii="Calibri" w:cs="Calibri" w:eastAsia="Calibri" w:hAnsi="Calibri"/>
          <w:sz w:val="21"/>
          <w:szCs w:val="21"/>
        </w:rPr>
        <w:t xml:space="preserve">_______________________________</w:t>
      </w:r>
    </w:p>
    <w:p>
      <w:pPr>
        <w:spacing w:after="220" w:before="0" w:line="276"/>
        <w:jc w:val="both"/>
      </w:pP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200" w:before="0" w:line="276"/>
        <w:jc w:val="both"/>
      </w:pPr>
      <w:r>
        <w:rPr>
          <w:rFonts w:ascii="Calibri" w:cs="Calibri" w:eastAsia="Calibri" w:hAnsi="Calibri"/>
          <w:b/>
          <w:bCs/>
          <w:sz w:val="21"/>
          <w:szCs w:val="21"/>
        </w:rPr>
        <w:t xml:space="preserve">Acknowledgement.</w:t>
      </w:r>
      <w:r>
        <w:rPr>
          <w:rFonts w:ascii="Calibri" w:cs="Calibri" w:eastAsia="Calibri" w:hAnsi="Calibri"/>
          <w:sz w:val="21"/>
          <w:szCs w:val="21"/>
        </w:rPr>
        <w:t xml:space="preserve"> I have read and understood the terms of this letter and the Schedule, I have received copies of the policies referred to in Clause 5.3 and the employee privacy notice, and I accept the appointment on these terms.</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p>
          <w:p>
            <w:pPr>
              <w:spacing w:after="90" w:line="264"/>
            </w:pP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w:t>
      </w:r>
    </w:p>
    <w:p>
      <w:pPr>
        <w:spacing w:after="260"/>
        <w:jc w:val="center"/>
      </w:pPr>
      <w:r>
        <w:rPr>
          <w:rFonts w:ascii="Calibri" w:cs="Calibri" w:eastAsia="Calibri" w:hAnsi="Calibri"/>
          <w:i/>
          <w:iCs/>
          <w:color w:val="6E7480"/>
          <w:sz w:val="19"/>
          <w:szCs w:val="19"/>
        </w:rPr>
        <w:t xml:space="preserve">Remuneration and Leave</w:t>
      </w:r>
    </w:p>
    <w:p>
      <w:pPr>
        <w:keepNext/>
        <w:spacing w:after="100" w:before="200"/>
        <w:outlineLvl w:val="1"/>
      </w:pPr>
      <w:r>
        <w:rPr>
          <w:rFonts w:ascii="Calibri" w:cs="Calibri" w:eastAsia="Calibri" w:hAnsi="Calibri"/>
          <w:b/>
          <w:bCs/>
          <w:color w:val="14161B"/>
          <w:sz w:val="21"/>
          <w:szCs w:val="21"/>
        </w:rPr>
        <w:t xml:space="preserve">Part A — Remuneration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1927"/>
        <w:gridCol w:w="1927"/>
        <w:gridCol w:w="2315"/>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Component</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Per month (₹)</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Per annum (₹)</w:t>
            </w:r>
          </w:p>
        </w:tc>
        <w:tc>
          <w:tcPr>
            <w:tcW w:type="dxa" w:w="2315"/>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Forms part of wages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Basic salary</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315"/>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Yes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Dearness allowance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315"/>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Yes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Retaining allowance, if any</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315"/>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Yes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wages</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315"/>
            <w:tcMar>
              <w:top w:type="dxa" w:w="70"/>
              <w:left w:type="dxa" w:w="100"/>
              <w:bottom w:type="dxa" w:w="70"/>
              <w:right w:type="dxa" w:w="100"/>
            </w:tcMar>
            <w:vAlign w:val="center"/>
          </w:tcPr>
          <w:p>
            <w:pPr>
              <w:spacing w:after="0" w:line="240"/>
              <w:jc w:val="center"/>
            </w:pP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House rent allowance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315"/>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No</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Conveyance allowance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315"/>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No</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Special allowance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315"/>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No</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Gross monthly salary</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315"/>
            <w:tcMar>
              <w:top w:type="dxa" w:w="70"/>
              <w:left w:type="dxa" w:w="100"/>
              <w:bottom w:type="dxa" w:w="70"/>
              <w:right w:type="dxa" w:w="100"/>
            </w:tcMar>
            <w:vAlign w:val="center"/>
          </w:tcPr>
          <w:p>
            <w:pPr>
              <w:spacing w:after="0" w:line="240"/>
              <w:jc w:val="center"/>
            </w:pP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Wages as a percentage of gross</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927"/>
            <w:tcMar>
              <w:top w:type="dxa" w:w="70"/>
              <w:left w:type="dxa" w:w="100"/>
              <w:bottom w:type="dxa" w:w="70"/>
              <w:right w:type="dxa" w:w="100"/>
            </w:tcMar>
            <w:vAlign w:val="center"/>
          </w:tcPr>
          <w:p>
            <w:pPr>
              <w:spacing w:after="0" w:line="240"/>
              <w:jc w:val="right"/>
            </w:pPr>
          </w:p>
        </w:tc>
        <w:tc>
          <w:tcPr>
            <w:tcW w:type="dxa" w:w="2315"/>
            <w:tcMar>
              <w:top w:type="dxa" w:w="70"/>
              <w:left w:type="dxa" w:w="100"/>
              <w:bottom w:type="dxa" w:w="70"/>
              <w:right w:type="dxa" w:w="100"/>
            </w:tcMar>
            <w:vAlign w:val="center"/>
          </w:tcPr>
          <w:p>
            <w:pPr>
              <w:spacing w:after="0" w:line="240"/>
              <w:jc w:val="center"/>
            </w:pPr>
            <w:r>
              <w:rPr>
                <w:rFonts w:ascii="Calibri" w:cs="Calibri" w:eastAsia="Calibri" w:hAnsi="Calibri"/>
                <w:i/>
                <w:iCs/>
                <w:sz w:val="18"/>
                <w:szCs w:val="18"/>
              </w:rPr>
              <w:t xml:space="preserve">Must be not less than 50 per cent</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Employer provident fund contribution</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315"/>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Gratuity provision</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315"/>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[Insurance]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315"/>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Variable pay at full achievement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315"/>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cost to company</w:t>
            </w:r>
          </w:p>
        </w:tc>
        <w:tc>
          <w:tcPr>
            <w:tcW w:type="dxa" w:w="1927"/>
            <w:tcMar>
              <w:top w:type="dxa" w:w="70"/>
              <w:left w:type="dxa" w:w="100"/>
              <w:bottom w:type="dxa" w:w="70"/>
              <w:right w:type="dxa" w:w="100"/>
            </w:tcMar>
            <w:vAlign w:val="center"/>
          </w:tcPr>
          <w:p>
            <w:pPr>
              <w:spacing w:after="0" w:line="240"/>
              <w:jc w:val="right"/>
            </w:pP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315"/>
            <w:tcMar>
              <w:top w:type="dxa" w:w="70"/>
              <w:left w:type="dxa" w:w="100"/>
              <w:bottom w:type="dxa" w:w="70"/>
              <w:right w:type="dxa" w:w="100"/>
            </w:tcMar>
            <w:vAlign w:val="center"/>
          </w:tcPr>
          <w:p>
            <w:pPr>
              <w:spacing w:after="0" w:line="240"/>
              <w:jc w:val="center"/>
            </w:pPr>
          </w:p>
        </w:tc>
      </w:tr>
    </w:tbl>
    <w:p>
      <w:pPr>
        <w:spacing w:after="160"/>
      </w:pPr>
    </w:p>
    <w:p>
      <w:pPr>
        <w:keepNext/>
        <w:spacing w:after="100" w:before="200"/>
        <w:outlineLvl w:val="1"/>
      </w:pPr>
      <w:r>
        <w:rPr>
          <w:rFonts w:ascii="Calibri" w:cs="Calibri" w:eastAsia="Calibri" w:hAnsi="Calibri"/>
          <w:b/>
          <w:bCs/>
          <w:color w:val="14161B"/>
          <w:sz w:val="21"/>
          <w:szCs w:val="21"/>
        </w:rPr>
        <w:t xml:space="preserve">Part B — Leave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1927"/>
        <w:gridCol w:w="1542"/>
        <w:gridCol w:w="1927"/>
        <w:gridCol w:w="1737"/>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Type of leave</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Entitlement per year</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Accrual</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Carry forward</w:t>
            </w:r>
          </w:p>
        </w:tc>
        <w:tc>
          <w:tcPr>
            <w:tcW w:type="dxa" w:w="173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Encashment</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Earned or privilege leave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days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[Monthly]</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[Up to ______ days]</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[On separation / As per policy]</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Casual leave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days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[Annually]</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Sick leave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days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[Annually]</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[POLICY]</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Public holidays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days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Maternity leave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As per law</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Paternity leave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days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Issuing this is mandatory, for every employee</w:t>
      </w:r>
    </w:p>
    <w:p>
      <w:pPr>
        <w:spacing w:after="60" w:line="264"/>
        <w:jc w:val="both"/>
      </w:pPr>
      <w:r>
        <w:rPr>
          <w:rFonts w:ascii="Calibri" w:cs="Calibri" w:eastAsia="Calibri" w:hAnsi="Calibri"/>
          <w:sz w:val="19"/>
          <w:szCs w:val="19"/>
        </w:rPr>
        <w:t xml:space="preserve">The consolidated labour legislation requires an appointment letter containing prescribed particulars to be issued to every employee. This is not limited to senior staff or to permanent employees. An establishment that has issued offer letters but no appointment letters has not complied, and it is one of the first things an inspection will look for. Issue on or before joining and take a signed acknowledgement.</w:t>
      </w:r>
    </w:p>
    <w:p>
      <w:pPr>
        <w:keepNext/>
        <w:spacing w:after="40" w:before="140"/>
      </w:pPr>
      <w:r>
        <w:rPr>
          <w:rFonts w:ascii="Calibri" w:cs="Calibri" w:eastAsia="Calibri" w:hAnsi="Calibri"/>
          <w:b/>
          <w:bCs/>
          <w:color w:val="14161B"/>
          <w:sz w:val="20"/>
          <w:szCs w:val="20"/>
        </w:rPr>
        <w:t xml:space="preserve">The fifty per cent wage rule</w:t>
      </w:r>
    </w:p>
    <w:p>
      <w:pPr>
        <w:spacing w:after="60" w:line="264"/>
        <w:jc w:val="both"/>
      </w:pPr>
      <w:r>
        <w:rPr>
          <w:rFonts w:ascii="Calibri" w:cs="Calibri" w:eastAsia="Calibri" w:hAnsi="Calibri"/>
          <w:sz w:val="19"/>
          <w:szCs w:val="19"/>
        </w:rPr>
        <w:t xml:space="preserve">Under the consolidated definition, the components excluded from wages cannot exceed half of total remuneration; where they do, the excess is added back and treated as wages. Basic and dearness allowance should therefore be at least half of the total. Provident fund, gratuity, overtime, leave encashment and retrenchment compensation are all computed on that base, so an incorrectly structured salary understates every one of them. Part A of the Schedule includes a percentage line for exactly this check — complete it.</w:t>
      </w:r>
    </w:p>
    <w:p>
      <w:pPr>
        <w:keepNext/>
        <w:spacing w:after="40" w:before="140"/>
      </w:pPr>
      <w:r>
        <w:rPr>
          <w:rFonts w:ascii="Calibri" w:cs="Calibri" w:eastAsia="Calibri" w:hAnsi="Calibri"/>
          <w:b/>
          <w:bCs/>
          <w:color w:val="14161B"/>
          <w:sz w:val="20"/>
          <w:szCs w:val="20"/>
        </w:rPr>
        <w:t xml:space="preserve">Overtime at twice the ordinary rate</w:t>
      </w:r>
    </w:p>
    <w:p>
      <w:pPr>
        <w:spacing w:after="60" w:line="264"/>
        <w:jc w:val="both"/>
      </w:pPr>
      <w:r>
        <w:rPr>
          <w:rFonts w:ascii="Calibri" w:cs="Calibri" w:eastAsia="Calibri" w:hAnsi="Calibri"/>
          <w:sz w:val="19"/>
          <w:szCs w:val="19"/>
        </w:rPr>
        <w:t xml:space="preserve">Where an employee is eligible for overtime, it is payable at twice the ordinary rate of wages. Employers who pay a flat allowance for extra hours, or who treat all staff as exempt from overtime, carry a real exposure. Establish which categories are eligible, require prior authorisation, and record hours.</w:t>
      </w:r>
    </w:p>
    <w:p>
      <w:pPr>
        <w:keepNext/>
        <w:spacing w:after="40" w:before="140"/>
      </w:pPr>
      <w:r>
        <w:rPr>
          <w:rFonts w:ascii="Calibri" w:cs="Calibri" w:eastAsia="Calibri" w:hAnsi="Calibri"/>
          <w:b/>
          <w:bCs/>
          <w:color w:val="14161B"/>
          <w:sz w:val="20"/>
          <w:szCs w:val="20"/>
        </w:rPr>
        <w:t xml:space="preserve">Full and final settlement within two working days</w:t>
      </w:r>
    </w:p>
    <w:p>
      <w:pPr>
        <w:spacing w:after="60" w:line="264"/>
        <w:jc w:val="both"/>
      </w:pPr>
      <w:r>
        <w:rPr>
          <w:rFonts w:ascii="Calibri" w:cs="Calibri" w:eastAsia="Calibri" w:hAnsi="Calibri"/>
          <w:sz w:val="19"/>
          <w:szCs w:val="19"/>
        </w:rPr>
        <w:t xml:space="preserve">Wages due on termination must be paid within two working days of the employment ending, whatever the reason — resignation, dismissal or retrenchment. The old practice of settling forty-five days later does not comply. Build the exit process backwards from that deadline: clearances, recovery of advances and final computation all have to happen before the last working day, not after.</w:t>
      </w:r>
    </w:p>
    <w:p>
      <w:pPr>
        <w:keepNext/>
        <w:spacing w:after="40" w:before="140"/>
      </w:pPr>
      <w:r>
        <w:rPr>
          <w:rFonts w:ascii="Calibri" w:cs="Calibri" w:eastAsia="Calibri" w:hAnsi="Calibri"/>
          <w:b/>
          <w:bCs/>
          <w:color w:val="14161B"/>
          <w:sz w:val="20"/>
          <w:szCs w:val="20"/>
        </w:rPr>
        <w:t xml:space="preserve">Probation does not extend itself</w:t>
      </w:r>
    </w:p>
    <w:p>
      <w:pPr>
        <w:spacing w:after="60" w:line="264"/>
        <w:jc w:val="both"/>
      </w:pPr>
      <w:r>
        <w:rPr>
          <w:rFonts w:ascii="Calibri" w:cs="Calibri" w:eastAsia="Calibri" w:hAnsi="Calibri"/>
          <w:sz w:val="19"/>
          <w:szCs w:val="19"/>
        </w:rPr>
        <w:t xml:space="preserve">Confirmation is not automatic in this template, but silence is a weak position: an employee kept on probation indefinitely without written extension may be treated as confirmed. Extend in writing, state the reason and the new end date, and issue a confirmation letter when the probation ends satisfactorily.</w:t>
      </w:r>
    </w:p>
    <w:p>
      <w:pPr>
        <w:keepNext/>
        <w:spacing w:after="40" w:before="140"/>
      </w:pPr>
      <w:r>
        <w:rPr>
          <w:rFonts w:ascii="Calibri" w:cs="Calibri" w:eastAsia="Calibri" w:hAnsi="Calibri"/>
          <w:b/>
          <w:bCs/>
          <w:color w:val="14161B"/>
          <w:sz w:val="20"/>
          <w:szCs w:val="20"/>
        </w:rPr>
        <w:t xml:space="preserve">Misconduct requires an inquiry</w:t>
      </w:r>
    </w:p>
    <w:p>
      <w:pPr>
        <w:spacing w:after="60" w:line="264"/>
        <w:jc w:val="both"/>
      </w:pPr>
      <w:r>
        <w:rPr>
          <w:rFonts w:ascii="Calibri" w:cs="Calibri" w:eastAsia="Calibri" w:hAnsi="Calibri"/>
          <w:sz w:val="19"/>
          <w:szCs w:val="19"/>
        </w:rPr>
        <w:t xml:space="preserve">Clause 8.2 permits termination for misconduct only after an inquiry conducted in accordance with natural justice. Dismissal without a charge sheet, an opportunity to respond and a proper inquiry is routinely set aside, and the reinstatement and back-wages exposure is large. Where standing orders apply to the establishment, follow the procedure they set out.</w:t>
      </w:r>
    </w:p>
    <w:p>
      <w:pPr>
        <w:keepNext/>
        <w:spacing w:after="40" w:before="140"/>
      </w:pPr>
      <w:r>
        <w:rPr>
          <w:rFonts w:ascii="Calibri" w:cs="Calibri" w:eastAsia="Calibri" w:hAnsi="Calibri"/>
          <w:b/>
          <w:bCs/>
          <w:color w:val="14161B"/>
          <w:sz w:val="20"/>
          <w:szCs w:val="20"/>
        </w:rPr>
        <w:t xml:space="preserve">Notice pay and garden leave</w:t>
      </w:r>
    </w:p>
    <w:p>
      <w:pPr>
        <w:spacing w:after="60" w:line="264"/>
        <w:jc w:val="both"/>
      </w:pPr>
      <w:r>
        <w:rPr>
          <w:rFonts w:ascii="Calibri" w:cs="Calibri" w:eastAsia="Calibri" w:hAnsi="Calibri"/>
          <w:sz w:val="19"/>
          <w:szCs w:val="19"/>
        </w:rPr>
        <w:t xml:space="preserve">Payment in lieu of notice should be at the election of the Company, as drafted, rather than a right of the employee to buy out notice. Garden leave keeps the employee bound by duties of fidelity during the notice period and is more useful than a post-employment restraint that will not be enforced.</w:t>
      </w:r>
    </w:p>
    <w:p>
      <w:pPr>
        <w:keepNext/>
        <w:spacing w:after="40" w:before="140"/>
      </w:pPr>
      <w:r>
        <w:rPr>
          <w:rFonts w:ascii="Calibri" w:cs="Calibri" w:eastAsia="Calibri" w:hAnsi="Calibri"/>
          <w:b/>
          <w:bCs/>
          <w:color w:val="14161B"/>
          <w:sz w:val="20"/>
          <w:szCs w:val="20"/>
        </w:rPr>
        <w:t xml:space="preserve">No post-employment non-compete</w:t>
      </w:r>
    </w:p>
    <w:p>
      <w:pPr>
        <w:spacing w:after="60" w:line="264"/>
        <w:jc w:val="both"/>
      </w:pPr>
      <w:r>
        <w:rPr>
          <w:rFonts w:ascii="Calibri" w:cs="Calibri" w:eastAsia="Calibri" w:hAnsi="Calibri"/>
          <w:sz w:val="19"/>
          <w:szCs w:val="19"/>
        </w:rPr>
        <w:t xml:space="preserve">Clause 9.3 states this plainly. Section 27 of the Indian Contract Act, 1872 voids restraints of trade, and Indian courts do not enforce non-competition covenants operating after employment ends. Confidentiality, non-solicitation, intellectual property assignment and obligations during employment are enforceable. Including an unenforceable non-compete gives false comfort to the employer and misleads the employee.</w:t>
      </w:r>
    </w:p>
    <w:p>
      <w:pPr>
        <w:keepNext/>
        <w:spacing w:after="40" w:before="140"/>
      </w:pPr>
      <w:r>
        <w:rPr>
          <w:rFonts w:ascii="Calibri" w:cs="Calibri" w:eastAsia="Calibri" w:hAnsi="Calibri"/>
          <w:b/>
          <w:bCs/>
          <w:color w:val="14161B"/>
          <w:sz w:val="20"/>
          <w:szCs w:val="20"/>
        </w:rPr>
        <w:t xml:space="preserve">Transfer clauses must be exercised reasonably</w:t>
      </w:r>
    </w:p>
    <w:p>
      <w:pPr>
        <w:spacing w:after="60" w:line="264"/>
        <w:jc w:val="both"/>
      </w:pPr>
      <w:r>
        <w:rPr>
          <w:rFonts w:ascii="Calibri" w:cs="Calibri" w:eastAsia="Calibri" w:hAnsi="Calibri"/>
          <w:sz w:val="19"/>
          <w:szCs w:val="19"/>
        </w:rPr>
        <w:t xml:space="preserve">A broadly drafted transfer clause is standard, but a transfer used to force a resignation, or one requiring relocation without notice or support, is open to challenge as constructive dismissal. Clause 5.6 requires reasonable notice and relocation costs for that reason.</w:t>
      </w:r>
    </w:p>
    <w:p>
      <w:pPr>
        <w:keepNext/>
        <w:spacing w:after="40" w:before="140"/>
      </w:pPr>
      <w:r>
        <w:rPr>
          <w:rFonts w:ascii="Calibri" w:cs="Calibri" w:eastAsia="Calibri" w:hAnsi="Calibri"/>
          <w:b/>
          <w:bCs/>
          <w:color w:val="14161B"/>
          <w:sz w:val="20"/>
          <w:szCs w:val="20"/>
        </w:rPr>
        <w:t xml:space="preserve">Fixed-term employees</w:t>
      </w:r>
    </w:p>
    <w:p>
      <w:pPr>
        <w:spacing w:after="60" w:line="264"/>
        <w:jc w:val="both"/>
      </w:pPr>
      <w:r>
        <w:rPr>
          <w:rFonts w:ascii="Calibri" w:cs="Calibri" w:eastAsia="Calibri" w:hAnsi="Calibri"/>
          <w:sz w:val="19"/>
          <w:szCs w:val="19"/>
        </w:rPr>
        <w:t xml:space="preserve">A fixed-term employee is entitled to the same statutory benefits as a permanent employee in proportion to service, and eligibility for gratuity does not depend on completing the usual qualifying period. Where the appointment is fixed-term, state the start and end dates, and do not use successive fixed terms to avoid obligations that would apply to permanent employment.</w:t>
      </w:r>
    </w:p>
    <w:p>
      <w:pPr>
        <w:keepNext/>
        <w:spacing w:after="40" w:before="140"/>
      </w:pPr>
      <w:r>
        <w:rPr>
          <w:rFonts w:ascii="Calibri" w:cs="Calibri" w:eastAsia="Calibri" w:hAnsi="Calibri"/>
          <w:b/>
          <w:bCs/>
          <w:color w:val="14161B"/>
          <w:sz w:val="20"/>
          <w:szCs w:val="20"/>
        </w:rPr>
        <w:t xml:space="preserve">Wage slips and records</w:t>
      </w:r>
    </w:p>
    <w:p>
      <w:pPr>
        <w:spacing w:after="60" w:line="264"/>
        <w:jc w:val="both"/>
      </w:pPr>
      <w:r>
        <w:rPr>
          <w:rFonts w:ascii="Calibri" w:cs="Calibri" w:eastAsia="Calibri" w:hAnsi="Calibri"/>
          <w:sz w:val="19"/>
          <w:szCs w:val="19"/>
        </w:rPr>
        <w:t xml:space="preserve">A wage slip in the prescribed form must be issued each wage period, and the establishment must maintain registers of employees, wages, attendance and leave in the prescribed forms. The appointment letter is the first record; the registers are what an inspector examines next.</w:t>
      </w:r>
    </w:p>
    <w:p>
      <w:pPr>
        <w:keepNext/>
        <w:spacing w:after="40" w:before="140"/>
      </w:pPr>
      <w:r>
        <w:rPr>
          <w:rFonts w:ascii="Calibri" w:cs="Calibri" w:eastAsia="Calibri" w:hAnsi="Calibri"/>
          <w:b/>
          <w:bCs/>
          <w:color w:val="14161B"/>
          <w:sz w:val="20"/>
          <w:szCs w:val="20"/>
        </w:rPr>
        <w:t xml:space="preserve">Verify your State’s position</w:t>
      </w:r>
    </w:p>
    <w:p>
      <w:pPr>
        <w:spacing w:after="60" w:line="264"/>
        <w:jc w:val="both"/>
      </w:pPr>
      <w:r>
        <w:rPr>
          <w:rFonts w:ascii="Calibri" w:cs="Calibri" w:eastAsia="Calibri" w:hAnsi="Calibri"/>
          <w:sz w:val="19"/>
          <w:szCs w:val="19"/>
        </w:rPr>
        <w:t xml:space="preserve">The consolidated legislation operates alongside rules notified separately by each State, and the position is not uniform on working hours, overtime eligibility, leave, notice, standing orders thresholds and record-keeping. Confirm the requirements for the State of the place of work before adopting this template across locations.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Wage definitions, prescribed particulars, leave entitlements, settlement timelines and State rules all change — have this template and the salary structure reviewed by an employment adviser and a payroll specialist before use.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2026-08-21T12:53:54.782Z</dcterms:created>
  <dcterms:modified xsi:type="dcterms:W3CDTF">2026-08-21T12:53:54.782Z</dcterms:modified>
</cp:coreProperties>
</file>

<file path=docProps/custom.xml><?xml version="1.0" encoding="utf-8"?>
<Properties xmlns="http://schemas.openxmlformats.org/officeDocument/2006/custom-properties" xmlns:vt="http://schemas.openxmlformats.org/officeDocument/2006/docPropsVTypes"/>
</file>